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0FD6C">
      <w:pPr>
        <w:ind w:left="-250"/>
        <w:jc w:val="center"/>
        <w:rPr>
          <w:b/>
          <w:bCs/>
          <w:color w:val="000000"/>
          <w:szCs w:val="22"/>
        </w:rPr>
      </w:pPr>
      <w:r>
        <w:rPr>
          <w:color w:val="000000"/>
          <w:sz w:val="24"/>
          <w:szCs w:val="24"/>
          <w:lang w:eastAsia="ru-RU"/>
        </w:rPr>
        <w:t>Куда:</w:t>
      </w:r>
      <w:r>
        <w:t xml:space="preserve"> </w:t>
      </w:r>
    </w:p>
    <w:p w14:paraId="141C2B80">
      <w:pPr>
        <w:pBdr>
          <w:bottom w:val="single" w:color="000000" w:sz="4" w:space="1"/>
        </w:pBdr>
        <w:tabs>
          <w:tab w:val="left" w:pos="330"/>
          <w:tab w:val="right" w:pos="9866"/>
        </w:tabs>
        <w:jc w:val="center"/>
        <w:rPr>
          <w:b/>
          <w:bCs/>
          <w:szCs w:val="22"/>
        </w:rPr>
      </w:pPr>
      <w:r>
        <w:rPr>
          <w:b/>
          <w:bCs/>
          <w:szCs w:val="22"/>
        </w:rPr>
        <w:t xml:space="preserve">Коммерческое предложение № </w:t>
      </w:r>
      <w:r>
        <w:rPr>
          <w:b/>
          <w:bCs/>
          <w:sz w:val="26"/>
          <w:szCs w:val="26"/>
        </w:rPr>
        <w:t>0420200014 АХ</w:t>
      </w:r>
      <w:r>
        <w:rPr>
          <w:b/>
          <w:bCs/>
          <w:szCs w:val="22"/>
        </w:rPr>
        <w:t xml:space="preserve"> от </w:t>
      </w:r>
      <w:r>
        <w:rPr>
          <w:rFonts w:hint="default"/>
          <w:b/>
          <w:bCs/>
          <w:szCs w:val="22"/>
          <w:lang w:val="ru-RU"/>
        </w:rPr>
        <w:t>15.11</w:t>
      </w:r>
      <w:r>
        <w:rPr>
          <w:b/>
          <w:bCs/>
          <w:szCs w:val="22"/>
        </w:rPr>
        <w:t>.2024 г.</w:t>
      </w:r>
    </w:p>
    <w:p w14:paraId="2244E47B">
      <w:pPr>
        <w:pBdr>
          <w:bottom w:val="single" w:color="000000" w:sz="4" w:space="1"/>
        </w:pBdr>
        <w:tabs>
          <w:tab w:val="left" w:pos="330"/>
          <w:tab w:val="right" w:pos="9866"/>
        </w:tabs>
        <w:jc w:val="center"/>
        <w:rPr>
          <w:b/>
          <w:bCs/>
          <w:szCs w:val="22"/>
        </w:rPr>
      </w:pPr>
      <w:r>
        <w:rPr>
          <w:b/>
          <w:bCs/>
          <w:szCs w:val="22"/>
        </w:rPr>
        <w:t>Уважаемые господа</w:t>
      </w:r>
      <w:r>
        <w:rPr>
          <w:rFonts w:eastAsia="TimesNewRomanPS-BoldMT"/>
          <w:b/>
          <w:bCs/>
          <w:color w:val="000000"/>
          <w:sz w:val="24"/>
          <w:szCs w:val="24"/>
          <w:lang w:eastAsia="ru-RU"/>
        </w:rPr>
        <w:t>!</w:t>
      </w:r>
    </w:p>
    <w:p w14:paraId="1C650541">
      <w:pPr>
        <w:pStyle w:val="9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Компания «Новтрак» </w:t>
      </w:r>
      <w:r>
        <w:rPr>
          <w:b w:val="0"/>
          <w:sz w:val="22"/>
          <w:szCs w:val="22"/>
          <w:lang w:val="ru-RU"/>
        </w:rPr>
        <w:t xml:space="preserve">совместно с официальным дилером ООО "МаксКар" </w:t>
      </w:r>
      <w:r>
        <w:rPr>
          <w:b w:val="0"/>
          <w:sz w:val="22"/>
          <w:szCs w:val="22"/>
        </w:rPr>
        <w:t>благодарит Вас за интерес к нашей продукции и имеет честь представить ее Вам в виде коммерческого предложения.</w:t>
      </w:r>
    </w:p>
    <w:p w14:paraId="554DF442">
      <w:pPr>
        <w:autoSpaceDE w:val="0"/>
        <w:jc w:val="center"/>
        <w:rPr>
          <w:b/>
          <w:bCs/>
          <w:i/>
          <w:iCs/>
          <w:color w:val="000000"/>
          <w:sz w:val="26"/>
          <w:szCs w:val="26"/>
        </w:rPr>
      </w:pPr>
    </w:p>
    <w:p w14:paraId="6126B635">
      <w:pPr>
        <w:autoSpaceDE w:val="0"/>
        <w:jc w:val="center"/>
        <w:rPr>
          <w:color w:val="000000"/>
          <w:sz w:val="26"/>
          <w:szCs w:val="26"/>
        </w:rPr>
      </w:pPr>
      <w:r>
        <w:rPr>
          <w:b/>
          <w:bCs/>
          <w:iCs/>
          <w:color w:val="000000"/>
          <w:sz w:val="26"/>
          <w:szCs w:val="26"/>
        </w:rPr>
        <w:t>СПЕЦИФИКАЦИЯ</w:t>
      </w:r>
    </w:p>
    <w:p w14:paraId="578AF200">
      <w:pPr>
        <w:pStyle w:val="30"/>
        <w:pBdr>
          <w:top w:val="single" w:color="000000" w:sz="4" w:space="0"/>
          <w:left w:val="single" w:color="000000" w:sz="4" w:space="1"/>
          <w:bottom w:val="single" w:color="000000" w:sz="4" w:space="0"/>
          <w:right w:val="single" w:color="000000" w:sz="4" w:space="0"/>
        </w:pBdr>
        <w:ind w:left="0"/>
        <w:rPr>
          <w:bCs/>
          <w:color w:val="000000"/>
          <w:sz w:val="26"/>
          <w:szCs w:val="26"/>
        </w:rPr>
      </w:pPr>
      <w:r>
        <w:rPr>
          <w:color w:val="000000"/>
          <w:sz w:val="24"/>
          <w:szCs w:val="24"/>
        </w:rPr>
        <w:t xml:space="preserve">Четырёхосный низкорамный полуприцеп-контейнеровоз </w:t>
      </w:r>
      <w:r>
        <w:rPr>
          <w:sz w:val="24"/>
          <w:szCs w:val="24"/>
          <w:lang w:val="en-US"/>
        </w:rPr>
        <w:t>Meusburger</w:t>
      </w:r>
      <w:r>
        <w:rPr>
          <w:sz w:val="24"/>
          <w:szCs w:val="24"/>
        </w:rPr>
        <w:t xml:space="preserve"> Новтрак</w:t>
      </w:r>
      <w:r>
        <w:rPr>
          <w:color w:val="000000"/>
          <w:sz w:val="24"/>
          <w:szCs w:val="24"/>
        </w:rPr>
        <w:br w:type="textWrapping"/>
      </w:r>
      <w:r>
        <w:rPr>
          <w:color w:val="000000"/>
          <w:sz w:val="24"/>
          <w:szCs w:val="24"/>
        </w:rPr>
        <w:t xml:space="preserve">мод. </w:t>
      </w:r>
      <w:r>
        <w:rPr>
          <w:sz w:val="24"/>
          <w:szCs w:val="24"/>
        </w:rPr>
        <w:t>SW-451</w:t>
      </w:r>
      <w:r>
        <w:rPr>
          <w:bCs/>
          <w:color w:val="000000"/>
          <w:sz w:val="26"/>
          <w:szCs w:val="26"/>
        </w:rPr>
        <w:t>, в наличии, 2024 г.</w:t>
      </w:r>
    </w:p>
    <w:p w14:paraId="1AE855F9">
      <w:pPr>
        <w:pStyle w:val="30"/>
        <w:pBdr>
          <w:top w:val="single" w:color="000000" w:sz="4" w:space="0"/>
          <w:left w:val="single" w:color="000000" w:sz="4" w:space="1"/>
          <w:bottom w:val="single" w:color="000000" w:sz="4" w:space="0"/>
          <w:right w:val="single" w:color="000000" w:sz="4" w:space="0"/>
        </w:pBdr>
        <w:ind w:left="0"/>
        <w:rPr>
          <w:b w:val="0"/>
          <w:sz w:val="26"/>
          <w:szCs w:val="26"/>
        </w:rPr>
      </w:pPr>
      <w:r>
        <w:rPr>
          <w:sz w:val="26"/>
          <w:szCs w:val="26"/>
        </w:rPr>
        <w:t>Полуприцеп предназначен для эксплуатации с двухосным тягачом 4х2 на пневмоподвеске с высотой седельно-сцепного устройства не более 1100 мм.</w:t>
      </w:r>
    </w:p>
    <w:p w14:paraId="1984E646">
      <w:pPr>
        <w:rPr>
          <w:b/>
          <w:sz w:val="26"/>
          <w:szCs w:val="26"/>
        </w:rPr>
      </w:pPr>
    </w:p>
    <w:p w14:paraId="7F046173">
      <w:pPr>
        <w:rPr>
          <w:sz w:val="26"/>
          <w:szCs w:val="26"/>
        </w:rPr>
      </w:pPr>
      <w:r>
        <w:rPr>
          <w:sz w:val="26"/>
          <w:szCs w:val="26"/>
          <w:lang w:eastAsia="ru-RU"/>
        </w:rPr>
        <w:drawing>
          <wp:inline distT="0" distB="0" distL="0" distR="0">
            <wp:extent cx="6515100" cy="4351020"/>
            <wp:effectExtent l="0" t="0" r="0" b="0"/>
            <wp:docPr id="3" name="Рисунок 3" descr="C:\Users\evgeny.lebedev\Desktop\Фото\Контейнер\Изображение WhatsApp 2023-10-13 в 08.57.36_cb8bb1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evgeny.lebedev\Desktop\Фото\Контейнер\Изображение WhatsApp 2023-10-13 в 08.57.36_cb8bb15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37" b="20175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435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26A60">
      <w:pPr>
        <w:jc w:val="center"/>
        <w:rPr>
          <w:szCs w:val="22"/>
        </w:rPr>
      </w:pPr>
      <w:r>
        <w:rPr>
          <w:b/>
          <w:szCs w:val="22"/>
        </w:rPr>
        <w:t>ОБЩИЕ СВЕДЕНИЯ</w:t>
      </w:r>
    </w:p>
    <w:p w14:paraId="2481209C">
      <w:pPr>
        <w:pStyle w:val="10"/>
        <w:ind w:left="0"/>
        <w:rPr>
          <w:sz w:val="22"/>
          <w:szCs w:val="22"/>
        </w:rPr>
      </w:pPr>
      <w:r>
        <w:rPr>
          <w:sz w:val="22"/>
          <w:szCs w:val="22"/>
        </w:rPr>
        <w:t xml:space="preserve">Низкорамный полуприцеп-контейнеровоз модели </w:t>
      </w:r>
      <w:r>
        <w:rPr>
          <w:szCs w:val="24"/>
        </w:rPr>
        <w:t xml:space="preserve">SW-451 </w:t>
      </w:r>
      <w:r>
        <w:rPr>
          <w:sz w:val="22"/>
          <w:szCs w:val="22"/>
        </w:rPr>
        <w:t xml:space="preserve">предназначен для перевозки следующих видов контейнеров: </w:t>
      </w:r>
    </w:p>
    <w:p w14:paraId="6DBC92D9">
      <w:pPr>
        <w:pStyle w:val="10"/>
        <w:numPr>
          <w:ilvl w:val="0"/>
          <w:numId w:val="2"/>
        </w:numPr>
        <w:tabs>
          <w:tab w:val="left" w:pos="-31680"/>
        </w:tabs>
        <w:suppressAutoHyphens/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1х20 футовый, установленный посередине рамы, масса не более 30 000 кг;</w:t>
      </w:r>
    </w:p>
    <w:p w14:paraId="0C44DEC7">
      <w:pPr>
        <w:pStyle w:val="10"/>
        <w:numPr>
          <w:ilvl w:val="0"/>
          <w:numId w:val="2"/>
        </w:numPr>
        <w:tabs>
          <w:tab w:val="left" w:pos="-31680"/>
        </w:tabs>
        <w:suppressAutoHyphens/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2х20 футовых стандартных контейнера; </w:t>
      </w:r>
    </w:p>
    <w:p w14:paraId="3E132A91">
      <w:pPr>
        <w:pStyle w:val="10"/>
        <w:numPr>
          <w:ilvl w:val="0"/>
          <w:numId w:val="2"/>
        </w:numPr>
        <w:tabs>
          <w:tab w:val="left" w:pos="-31680"/>
        </w:tabs>
        <w:suppressAutoHyphens/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1х40 футовый стандартный контейнер с пазом в основании; </w:t>
      </w:r>
    </w:p>
    <w:p w14:paraId="092C1688">
      <w:pPr>
        <w:pStyle w:val="10"/>
        <w:numPr>
          <w:ilvl w:val="0"/>
          <w:numId w:val="2"/>
        </w:numPr>
        <w:tabs>
          <w:tab w:val="left" w:pos="-31680"/>
        </w:tabs>
        <w:suppressAutoHyphens/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1х40 футовый нестандартный контейнер (high-cube – высота до 2900 мм), имеющего паз в основании по ГОСТ 18477-79.</w:t>
      </w:r>
    </w:p>
    <w:p w14:paraId="5799BD43">
      <w:pPr>
        <w:pStyle w:val="10"/>
        <w:tabs>
          <w:tab w:val="left" w:pos="8080"/>
        </w:tabs>
        <w:ind w:left="0" w:firstLine="720"/>
        <w:rPr>
          <w:sz w:val="22"/>
          <w:szCs w:val="22"/>
        </w:rPr>
      </w:pPr>
    </w:p>
    <w:p w14:paraId="4E9F625D">
      <w:pPr>
        <w:pStyle w:val="10"/>
        <w:ind w:left="0"/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категория транспортного средства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О4</w:t>
      </w:r>
    </w:p>
    <w:p w14:paraId="2B83A4A1">
      <w:pPr>
        <w:pStyle w:val="10"/>
        <w:tabs>
          <w:tab w:val="left" w:pos="2552"/>
        </w:tabs>
        <w:spacing w:after="0"/>
        <w:ind w:left="0"/>
        <w:rPr>
          <w:bCs/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РАЗМЕРЫ</w:t>
      </w:r>
    </w:p>
    <w:tbl>
      <w:tblPr>
        <w:tblStyle w:val="4"/>
        <w:tblW w:w="1056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1"/>
        <w:gridCol w:w="3969"/>
      </w:tblGrid>
      <w:tr w14:paraId="3CA57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91" w:type="dxa"/>
            <w:shd w:val="clear" w:color="auto" w:fill="auto"/>
          </w:tcPr>
          <w:p w14:paraId="42A42FDF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габаритная длина</w:t>
            </w:r>
          </w:p>
        </w:tc>
        <w:tc>
          <w:tcPr>
            <w:tcW w:w="3969" w:type="dxa"/>
            <w:shd w:val="clear" w:color="auto" w:fill="auto"/>
          </w:tcPr>
          <w:p w14:paraId="44FA9DD1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12 650 мм</w:t>
            </w:r>
          </w:p>
        </w:tc>
      </w:tr>
      <w:tr w14:paraId="06D49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91" w:type="dxa"/>
            <w:shd w:val="clear" w:color="auto" w:fill="auto"/>
          </w:tcPr>
          <w:p w14:paraId="55A2C58C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габаритная ширина </w:t>
            </w:r>
          </w:p>
        </w:tc>
        <w:tc>
          <w:tcPr>
            <w:tcW w:w="3969" w:type="dxa"/>
            <w:shd w:val="clear" w:color="auto" w:fill="auto"/>
          </w:tcPr>
          <w:p w14:paraId="7BA5DE46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2 500 мм</w:t>
            </w:r>
          </w:p>
        </w:tc>
      </w:tr>
      <w:tr w14:paraId="75B2E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91" w:type="dxa"/>
            <w:shd w:val="clear" w:color="auto" w:fill="auto"/>
          </w:tcPr>
          <w:p w14:paraId="54B1976C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габаритная высота</w:t>
            </w:r>
          </w:p>
        </w:tc>
        <w:tc>
          <w:tcPr>
            <w:tcW w:w="3969" w:type="dxa"/>
            <w:shd w:val="clear" w:color="auto" w:fill="auto"/>
          </w:tcPr>
          <w:p w14:paraId="24EA8F67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1 345 мм</w:t>
            </w:r>
          </w:p>
        </w:tc>
      </w:tr>
      <w:tr w14:paraId="57D01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91" w:type="dxa"/>
            <w:shd w:val="clear" w:color="auto" w:fill="auto"/>
          </w:tcPr>
          <w:p w14:paraId="2D50F128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высота седельно-сцепного устройства</w:t>
            </w:r>
            <w:r>
              <w:rPr>
                <w:bCs/>
                <w:szCs w:val="22"/>
              </w:rPr>
              <w:tab/>
            </w:r>
          </w:p>
        </w:tc>
        <w:tc>
          <w:tcPr>
            <w:tcW w:w="3969" w:type="dxa"/>
            <w:shd w:val="clear" w:color="auto" w:fill="auto"/>
          </w:tcPr>
          <w:p w14:paraId="051FF9FB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1 100 мм</w:t>
            </w:r>
          </w:p>
        </w:tc>
      </w:tr>
      <w:tr w14:paraId="534C4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91" w:type="dxa"/>
            <w:shd w:val="clear" w:color="auto" w:fill="auto"/>
          </w:tcPr>
          <w:p w14:paraId="4EE9B413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колея</w:t>
            </w:r>
          </w:p>
        </w:tc>
        <w:tc>
          <w:tcPr>
            <w:tcW w:w="3969" w:type="dxa"/>
            <w:shd w:val="clear" w:color="auto" w:fill="auto"/>
          </w:tcPr>
          <w:p w14:paraId="5CBEE65E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2 040 мм</w:t>
            </w:r>
          </w:p>
        </w:tc>
      </w:tr>
    </w:tbl>
    <w:p w14:paraId="2F302B16">
      <w:pPr>
        <w:pStyle w:val="10"/>
        <w:tabs>
          <w:tab w:val="left" w:pos="2552"/>
        </w:tabs>
        <w:ind w:left="0"/>
        <w:rPr>
          <w:sz w:val="22"/>
          <w:szCs w:val="22"/>
        </w:rPr>
      </w:pPr>
    </w:p>
    <w:p w14:paraId="7C09E244">
      <w:pPr>
        <w:pStyle w:val="10"/>
        <w:tabs>
          <w:tab w:val="left" w:pos="2552"/>
        </w:tabs>
        <w:spacing w:after="0"/>
        <w:ind w:left="0"/>
        <w:rPr>
          <w:b/>
          <w:bCs/>
          <w:sz w:val="22"/>
          <w:szCs w:val="22"/>
          <w:u w:val="single"/>
          <w:lang w:val="en-US"/>
        </w:rPr>
      </w:pPr>
      <w:r>
        <w:rPr>
          <w:b/>
          <w:bCs/>
          <w:sz w:val="22"/>
          <w:szCs w:val="22"/>
          <w:u w:val="single"/>
        </w:rPr>
        <w:t>ВЕС</w:t>
      </w:r>
    </w:p>
    <w:tbl>
      <w:tblPr>
        <w:tblStyle w:val="4"/>
        <w:tblW w:w="1056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7"/>
        <w:gridCol w:w="3883"/>
      </w:tblGrid>
      <w:tr w14:paraId="6E178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7" w:type="dxa"/>
            <w:shd w:val="clear" w:color="auto" w:fill="auto"/>
          </w:tcPr>
          <w:p w14:paraId="3C75D021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масса полуприцепа в снаряженном состоянии</w:t>
            </w:r>
          </w:p>
        </w:tc>
        <w:tc>
          <w:tcPr>
            <w:tcW w:w="3883" w:type="dxa"/>
            <w:shd w:val="clear" w:color="auto" w:fill="auto"/>
          </w:tcPr>
          <w:p w14:paraId="79423A2A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ок. 5 700 кг</w:t>
            </w:r>
          </w:p>
        </w:tc>
      </w:tr>
      <w:tr w14:paraId="328AC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7" w:type="dxa"/>
            <w:shd w:val="clear" w:color="auto" w:fill="auto"/>
          </w:tcPr>
          <w:p w14:paraId="627B387D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масса перевозимого груза, не более</w:t>
            </w:r>
          </w:p>
        </w:tc>
        <w:tc>
          <w:tcPr>
            <w:tcW w:w="3883" w:type="dxa"/>
            <w:shd w:val="clear" w:color="auto" w:fill="auto"/>
          </w:tcPr>
          <w:p w14:paraId="45A46510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40 500 кг</w:t>
            </w:r>
          </w:p>
        </w:tc>
      </w:tr>
      <w:tr w14:paraId="7A80D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7" w:type="dxa"/>
            <w:shd w:val="clear" w:color="auto" w:fill="auto"/>
          </w:tcPr>
          <w:p w14:paraId="7679F937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полная масса полуприцепа, не более</w:t>
            </w:r>
          </w:p>
        </w:tc>
        <w:tc>
          <w:tcPr>
            <w:tcW w:w="3883" w:type="dxa"/>
            <w:shd w:val="clear" w:color="auto" w:fill="auto"/>
          </w:tcPr>
          <w:p w14:paraId="06DB79FD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47 000 кг</w:t>
            </w:r>
          </w:p>
        </w:tc>
      </w:tr>
      <w:tr w14:paraId="1BA28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7" w:type="dxa"/>
            <w:shd w:val="clear" w:color="auto" w:fill="auto"/>
          </w:tcPr>
          <w:p w14:paraId="4AEB3AF7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распределение полной массы полуприцепа по осям</w:t>
            </w:r>
          </w:p>
        </w:tc>
        <w:tc>
          <w:tcPr>
            <w:tcW w:w="3883" w:type="dxa"/>
            <w:shd w:val="clear" w:color="auto" w:fill="auto"/>
          </w:tcPr>
          <w:p w14:paraId="7DBFDDB3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</w:p>
        </w:tc>
      </w:tr>
      <w:tr w14:paraId="696C6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7" w:type="dxa"/>
            <w:shd w:val="clear" w:color="auto" w:fill="auto"/>
          </w:tcPr>
          <w:p w14:paraId="1686EE39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на седельно-сцепное устройство, не более</w:t>
            </w:r>
          </w:p>
        </w:tc>
        <w:tc>
          <w:tcPr>
            <w:tcW w:w="3883" w:type="dxa"/>
            <w:shd w:val="clear" w:color="auto" w:fill="auto"/>
          </w:tcPr>
          <w:p w14:paraId="63D8B729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11 000 кг</w:t>
            </w:r>
          </w:p>
        </w:tc>
      </w:tr>
      <w:tr w14:paraId="31476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7" w:type="dxa"/>
            <w:shd w:val="clear" w:color="auto" w:fill="auto"/>
          </w:tcPr>
          <w:p w14:paraId="780668B6">
            <w:pPr>
              <w:tabs>
                <w:tab w:val="left" w:pos="1424"/>
              </w:tabs>
              <w:snapToGrid w:val="0"/>
              <w:ind w:left="720" w:hanging="360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на тележку полуприцепа, не более</w:t>
            </w:r>
          </w:p>
        </w:tc>
        <w:tc>
          <w:tcPr>
            <w:tcW w:w="3883" w:type="dxa"/>
            <w:shd w:val="clear" w:color="auto" w:fill="auto"/>
          </w:tcPr>
          <w:p w14:paraId="76F69166">
            <w:pPr>
              <w:tabs>
                <w:tab w:val="left" w:pos="1424"/>
              </w:tabs>
              <w:snapToGrid w:val="0"/>
              <w:ind w:left="720" w:hanging="36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36 000 кг</w:t>
            </w:r>
          </w:p>
        </w:tc>
      </w:tr>
    </w:tbl>
    <w:p w14:paraId="42FB4643">
      <w:pPr>
        <w:pStyle w:val="10"/>
        <w:tabs>
          <w:tab w:val="left" w:pos="2552"/>
        </w:tabs>
        <w:ind w:left="0"/>
        <w:rPr>
          <w:b/>
          <w:bCs/>
          <w:sz w:val="22"/>
          <w:szCs w:val="22"/>
          <w:u w:val="single"/>
        </w:rPr>
      </w:pPr>
    </w:p>
    <w:p w14:paraId="5D78E736">
      <w:pPr>
        <w:pStyle w:val="10"/>
        <w:tabs>
          <w:tab w:val="left" w:pos="2552"/>
        </w:tabs>
        <w:spacing w:after="0"/>
        <w:ind w:left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ШАССИ</w:t>
      </w:r>
    </w:p>
    <w:tbl>
      <w:tblPr>
        <w:tblStyle w:val="4"/>
        <w:tblW w:w="1060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3"/>
      </w:tblGrid>
      <w:tr w14:paraId="486E0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10603" w:type="dxa"/>
            <w:shd w:val="clear" w:color="auto" w:fill="auto"/>
          </w:tcPr>
          <w:p w14:paraId="3CF788E1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szCs w:val="22"/>
              </w:rPr>
            </w:pPr>
            <w:r>
              <w:rPr>
                <w:bCs/>
                <w:color w:val="000000"/>
                <w:szCs w:val="22"/>
              </w:rPr>
              <w:t>специальная усиленная стальная конструкция из продольных лонжеронов и поперечных балок, выполненная из высокопрочной стали S700;</w:t>
            </w:r>
          </w:p>
        </w:tc>
      </w:tr>
      <w:tr w14:paraId="7446E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7F3FC3F2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усиленная опорная плита с соединительным 2-х дюймовым шкворнем </w:t>
            </w:r>
            <w:r>
              <w:rPr>
                <w:bCs/>
                <w:color w:val="000000"/>
                <w:szCs w:val="22"/>
              </w:rPr>
              <w:t>в соответствии с Правилами ЕЭК ООН № 55.00</w:t>
            </w:r>
            <w:r>
              <w:rPr>
                <w:bCs/>
                <w:szCs w:val="22"/>
              </w:rPr>
              <w:t xml:space="preserve"> и расположенным согласно ISO 1726;</w:t>
            </w:r>
          </w:p>
        </w:tc>
      </w:tr>
      <w:tr w14:paraId="0E2B4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4684ADE4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стальной лист в задней части контейнеровоза для погрузки и разгрузки центрального контейнера 20’;</w:t>
            </w:r>
          </w:p>
        </w:tc>
      </w:tr>
      <w:tr w14:paraId="625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74A87A38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светоотражающая маркировка белого цвета;</w:t>
            </w:r>
          </w:p>
        </w:tc>
      </w:tr>
      <w:tr w14:paraId="1BE80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3C9F3483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6 облегченных контейнерных балок с двумя контейнерными замками на каждой;</w:t>
            </w:r>
          </w:p>
        </w:tc>
      </w:tr>
      <w:tr w14:paraId="76EDE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46521135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задний защитный брус алюминиевый в соответствии с Правилами ЕЭК ООН № 58.01;</w:t>
            </w:r>
          </w:p>
        </w:tc>
      </w:tr>
      <w:tr w14:paraId="0EA6D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2B67D142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2 боковых защитных приспособления в соответствии с Правилами ЕЭК ООН № 73.00 (широкий алюминиевый профиль с рекламой MEUSBURGER – НОВТРАК);</w:t>
            </w:r>
          </w:p>
        </w:tc>
      </w:tr>
      <w:tr w14:paraId="29A2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42F6ADA8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переднее опорное устройство односторонним управлением справа;</w:t>
            </w:r>
          </w:p>
        </w:tc>
      </w:tr>
      <w:tr w14:paraId="17D0A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7D3E430A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2 противооткатных упора с держателями;</w:t>
            </w:r>
          </w:p>
        </w:tc>
      </w:tr>
      <w:tr w14:paraId="7A8C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42BEC24B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пластиковые крылья над всеми колесами, облегченное крепление крыльев;</w:t>
            </w:r>
          </w:p>
        </w:tc>
      </w:tr>
      <w:tr w14:paraId="79FB2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48560D76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пара брызговиков за первой и четвертой осью;</w:t>
            </w:r>
          </w:p>
        </w:tc>
      </w:tr>
      <w:tr w14:paraId="51C16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03" w:type="dxa"/>
            <w:shd w:val="clear" w:color="auto" w:fill="auto"/>
          </w:tcPr>
          <w:p w14:paraId="63569148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корзина для крепления двух запасных колес, держатель для крепления двух   запасных колес. </w:t>
            </w:r>
          </w:p>
        </w:tc>
      </w:tr>
    </w:tbl>
    <w:p w14:paraId="4933B890">
      <w:pPr>
        <w:pStyle w:val="10"/>
        <w:tabs>
          <w:tab w:val="left" w:pos="2552"/>
        </w:tabs>
        <w:spacing w:after="0"/>
        <w:ind w:left="0"/>
        <w:rPr>
          <w:b/>
          <w:bCs/>
          <w:sz w:val="22"/>
          <w:szCs w:val="22"/>
          <w:u w:val="single"/>
        </w:rPr>
      </w:pPr>
    </w:p>
    <w:p w14:paraId="56347B58">
      <w:pPr>
        <w:pStyle w:val="10"/>
        <w:tabs>
          <w:tab w:val="left" w:pos="2552"/>
        </w:tabs>
        <w:spacing w:after="0"/>
        <w:ind w:left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ОСЕВОЙ АГРЕГАТ</w:t>
      </w:r>
    </w:p>
    <w:tbl>
      <w:tblPr>
        <w:tblStyle w:val="4"/>
        <w:tblW w:w="10745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5"/>
      </w:tblGrid>
      <w:tr w14:paraId="28EC6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6F661C4E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4 х 9 000 кг, пневмоподвеска, марки </w:t>
            </w:r>
            <w:r>
              <w:rPr>
                <w:bCs/>
                <w:color w:val="000000"/>
                <w:szCs w:val="22"/>
                <w:lang w:val="en-US"/>
              </w:rPr>
              <w:t>FOX</w:t>
            </w:r>
            <w:r>
              <w:rPr>
                <w:bCs/>
                <w:color w:val="000000"/>
                <w:szCs w:val="22"/>
              </w:rPr>
              <w:t>;</w:t>
            </w:r>
          </w:p>
        </w:tc>
      </w:tr>
      <w:tr w14:paraId="5FF67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1BABE9CB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2 оси подъемные 1-я и 2-я (1-я ось принудительное управление из кабины тягача</w:t>
            </w:r>
            <w:r>
              <w:rPr>
                <w:szCs w:val="22"/>
              </w:rPr>
              <w:t xml:space="preserve"> </w:t>
            </w:r>
            <w:r>
              <w:rPr>
                <w:bCs/>
                <w:color w:val="000000"/>
                <w:szCs w:val="22"/>
              </w:rPr>
              <w:t>и кнопкой на полуприцепе, 2-я автоматическая);</w:t>
            </w:r>
          </w:p>
        </w:tc>
      </w:tr>
      <w:tr w14:paraId="76A1C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4F19218D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межосевое расстояние 2510/1360/1360;</w:t>
            </w:r>
          </w:p>
        </w:tc>
      </w:tr>
      <w:tr w14:paraId="0525F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423DF012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оснащение 2-ой и 4-ой оси датчиками ABS;</w:t>
            </w:r>
          </w:p>
        </w:tc>
      </w:tr>
      <w:tr w14:paraId="48E68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5C20BD5E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дисковые тормозные механизмы.</w:t>
            </w:r>
          </w:p>
        </w:tc>
      </w:tr>
    </w:tbl>
    <w:p w14:paraId="34F3B8A3">
      <w:pPr>
        <w:pStyle w:val="10"/>
        <w:tabs>
          <w:tab w:val="left" w:pos="2552"/>
        </w:tabs>
        <w:ind w:left="0"/>
        <w:rPr>
          <w:b/>
          <w:bCs/>
          <w:sz w:val="22"/>
          <w:szCs w:val="22"/>
          <w:u w:val="single"/>
        </w:rPr>
      </w:pPr>
    </w:p>
    <w:p w14:paraId="26002198">
      <w:pPr>
        <w:pStyle w:val="10"/>
        <w:tabs>
          <w:tab w:val="left" w:pos="2552"/>
        </w:tabs>
        <w:spacing w:after="0"/>
        <w:ind w:left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КОЛЕСА И ШИНЫ </w:t>
      </w:r>
    </w:p>
    <w:tbl>
      <w:tblPr>
        <w:tblStyle w:val="4"/>
        <w:tblW w:w="10745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5"/>
      </w:tblGrid>
      <w:tr w14:paraId="20ED4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7D0A1763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 xml:space="preserve">9 колес (вкл. 1 запасное) стальные диски 11,75 х 22,5;           </w:t>
            </w:r>
          </w:p>
        </w:tc>
      </w:tr>
      <w:tr w14:paraId="0FC50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543A7962">
            <w:pPr>
              <w:widowControl/>
              <w:numPr>
                <w:ilvl w:val="0"/>
                <w:numId w:val="3"/>
              </w:numPr>
              <w:tabs>
                <w:tab w:val="left" w:pos="-2176"/>
              </w:tabs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шины 385/55 R22,5.</w:t>
            </w:r>
          </w:p>
        </w:tc>
      </w:tr>
    </w:tbl>
    <w:p w14:paraId="16A89A26">
      <w:pPr>
        <w:pStyle w:val="10"/>
        <w:tabs>
          <w:tab w:val="left" w:pos="2552"/>
        </w:tabs>
        <w:ind w:left="0"/>
        <w:rPr>
          <w:b/>
          <w:bCs/>
          <w:sz w:val="22"/>
          <w:szCs w:val="22"/>
          <w:u w:val="single"/>
          <w:lang w:val="en-US"/>
        </w:rPr>
      </w:pPr>
    </w:p>
    <w:p w14:paraId="3D879C40">
      <w:pPr>
        <w:pStyle w:val="10"/>
        <w:tabs>
          <w:tab w:val="left" w:pos="2552"/>
        </w:tabs>
        <w:spacing w:after="0"/>
        <w:ind w:left="0"/>
        <w:rPr>
          <w:b/>
          <w:bCs/>
          <w:sz w:val="22"/>
          <w:szCs w:val="22"/>
          <w:u w:val="single"/>
          <w:lang w:val="en-US"/>
        </w:rPr>
      </w:pPr>
      <w:r>
        <w:rPr>
          <w:b/>
          <w:bCs/>
          <w:sz w:val="22"/>
          <w:szCs w:val="22"/>
          <w:u w:val="single"/>
        </w:rPr>
        <w:t>ТОРМОЗНАЯ СИСТЕМА</w:t>
      </w:r>
    </w:p>
    <w:tbl>
      <w:tblPr>
        <w:tblStyle w:val="4"/>
        <w:tblW w:w="10745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5"/>
      </w:tblGrid>
      <w:tr w14:paraId="14B95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745" w:type="dxa"/>
            <w:shd w:val="clear" w:color="auto" w:fill="auto"/>
          </w:tcPr>
          <w:p w14:paraId="719EA313">
            <w:pPr>
              <w:widowControl/>
              <w:numPr>
                <w:ilvl w:val="0"/>
                <w:numId w:val="4"/>
              </w:numPr>
              <w:tabs>
                <w:tab w:val="left" w:pos="-2176"/>
              </w:tabs>
              <w:spacing w:line="100" w:lineRule="atLeast"/>
              <w:rPr>
                <w:bCs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пневматическая, двухпроводная с пневмоаппаратами;</w:t>
            </w:r>
          </w:p>
        </w:tc>
      </w:tr>
      <w:tr w14:paraId="0623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48638009">
            <w:pPr>
              <w:widowControl/>
              <w:numPr>
                <w:ilvl w:val="0"/>
                <w:numId w:val="4"/>
              </w:numPr>
              <w:tabs>
                <w:tab w:val="left" w:pos="-2176"/>
              </w:tabs>
              <w:spacing w:line="100" w:lineRule="atLeast"/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  <w:lang w:val="en-US"/>
              </w:rPr>
              <w:t xml:space="preserve">EBS - </w:t>
            </w:r>
            <w:r>
              <w:rPr>
                <w:bCs/>
                <w:color w:val="000000"/>
                <w:szCs w:val="22"/>
              </w:rPr>
              <w:t>антиблокировочная система;</w:t>
            </w:r>
          </w:p>
        </w:tc>
      </w:tr>
      <w:tr w14:paraId="44DF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3D3715CB">
            <w:pPr>
              <w:widowControl/>
              <w:numPr>
                <w:ilvl w:val="0"/>
                <w:numId w:val="4"/>
              </w:numPr>
              <w:tabs>
                <w:tab w:val="left" w:pos="-2176"/>
              </w:tabs>
              <w:spacing w:line="100" w:lineRule="atLeast"/>
              <w:rPr>
                <w:szCs w:val="22"/>
              </w:rPr>
            </w:pPr>
            <w:r>
              <w:rPr>
                <w:bCs/>
                <w:szCs w:val="22"/>
              </w:rPr>
              <w:t xml:space="preserve">конфигурация </w:t>
            </w:r>
            <w:r>
              <w:rPr>
                <w:bCs/>
                <w:szCs w:val="22"/>
                <w:lang w:val="en-US"/>
              </w:rPr>
              <w:t>ABS</w:t>
            </w:r>
            <w:r>
              <w:rPr>
                <w:bCs/>
                <w:szCs w:val="22"/>
              </w:rPr>
              <w:t xml:space="preserve"> – 4</w:t>
            </w:r>
            <w:r>
              <w:rPr>
                <w:bCs/>
                <w:szCs w:val="22"/>
                <w:lang w:val="en-US"/>
              </w:rPr>
              <w:t>S</w:t>
            </w:r>
            <w:r>
              <w:rPr>
                <w:bCs/>
                <w:szCs w:val="22"/>
              </w:rPr>
              <w:t>/3</w:t>
            </w:r>
            <w:r>
              <w:rPr>
                <w:bCs/>
                <w:szCs w:val="22"/>
                <w:lang w:val="en-US"/>
              </w:rPr>
              <w:t>M</w:t>
            </w:r>
            <w:r>
              <w:rPr>
                <w:bCs/>
                <w:szCs w:val="22"/>
              </w:rPr>
              <w:t>;</w:t>
            </w:r>
          </w:p>
        </w:tc>
      </w:tr>
      <w:tr w14:paraId="546AD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7B5CC2C5">
            <w:pPr>
              <w:widowControl/>
              <w:numPr>
                <w:ilvl w:val="0"/>
                <w:numId w:val="4"/>
              </w:numPr>
              <w:tabs>
                <w:tab w:val="left" w:pos="-2176"/>
              </w:tabs>
              <w:spacing w:line="100" w:lineRule="atLeast"/>
              <w:rPr>
                <w:szCs w:val="22"/>
              </w:rPr>
            </w:pPr>
            <w:r>
              <w:rPr>
                <w:bCs/>
                <w:szCs w:val="22"/>
              </w:rPr>
              <w:t>3 рес</w:t>
            </w:r>
            <w:r>
              <w:rPr>
                <w:bCs/>
                <w:szCs w:val="22"/>
                <w:lang w:val="en-US"/>
              </w:rPr>
              <w:t>c</w:t>
            </w:r>
            <w:r>
              <w:rPr>
                <w:bCs/>
                <w:szCs w:val="22"/>
              </w:rPr>
              <w:t>ивера;</w:t>
            </w:r>
          </w:p>
        </w:tc>
      </w:tr>
      <w:tr w14:paraId="1CD1C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39AC6275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bCs/>
                <w:szCs w:val="22"/>
              </w:rPr>
            </w:pPr>
            <w:r>
              <w:rPr>
                <w:szCs w:val="22"/>
              </w:rPr>
              <w:t>кран ручного управления пневмоподвеской;</w:t>
            </w:r>
          </w:p>
        </w:tc>
      </w:tr>
      <w:tr w14:paraId="25EBC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04BF664B">
            <w:pPr>
              <w:widowControl/>
              <w:numPr>
                <w:ilvl w:val="0"/>
                <w:numId w:val="4"/>
              </w:numPr>
              <w:tabs>
                <w:tab w:val="left" w:pos="-2176"/>
              </w:tabs>
              <w:spacing w:line="100" w:lineRule="atLeast"/>
              <w:rPr>
                <w:bCs/>
                <w:szCs w:val="22"/>
              </w:rPr>
            </w:pPr>
            <w:r>
              <w:rPr>
                <w:bCs/>
                <w:szCs w:val="22"/>
              </w:rPr>
              <w:t>тормозные камеры мембранного типа;</w:t>
            </w:r>
          </w:p>
        </w:tc>
      </w:tr>
      <w:tr w14:paraId="41F72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28603357">
            <w:pPr>
              <w:widowControl/>
              <w:numPr>
                <w:ilvl w:val="0"/>
                <w:numId w:val="4"/>
              </w:numPr>
              <w:tabs>
                <w:tab w:val="left" w:pos="-2176"/>
              </w:tabs>
              <w:spacing w:line="100" w:lineRule="atLeast"/>
              <w:rPr>
                <w:bCs/>
                <w:szCs w:val="22"/>
              </w:rPr>
            </w:pPr>
            <w:r>
              <w:rPr>
                <w:bCs/>
                <w:szCs w:val="22"/>
              </w:rPr>
              <w:t>стояночная тормозная система полуавтоматического типа с пружинными энергоаккумуляторами;</w:t>
            </w:r>
          </w:p>
        </w:tc>
      </w:tr>
      <w:tr w14:paraId="03E2E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0ABD21C6">
            <w:pPr>
              <w:widowControl/>
              <w:numPr>
                <w:ilvl w:val="0"/>
                <w:numId w:val="5"/>
              </w:numPr>
              <w:tabs>
                <w:tab w:val="left" w:pos="-2176"/>
              </w:tabs>
              <w:spacing w:line="100" w:lineRule="atLeast"/>
              <w:rPr>
                <w:bCs/>
                <w:szCs w:val="22"/>
              </w:rPr>
            </w:pPr>
            <w:r>
              <w:rPr>
                <w:bCs/>
                <w:szCs w:val="22"/>
              </w:rPr>
              <w:t>комбинированный клапан растормаживания;</w:t>
            </w:r>
          </w:p>
        </w:tc>
      </w:tr>
      <w:tr w14:paraId="63696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19BA4B10">
            <w:pPr>
              <w:widowControl/>
              <w:numPr>
                <w:ilvl w:val="0"/>
                <w:numId w:val="5"/>
              </w:numPr>
              <w:tabs>
                <w:tab w:val="left" w:pos="-2176"/>
              </w:tabs>
              <w:spacing w:line="100" w:lineRule="atLeast"/>
              <w:rPr>
                <w:bCs/>
                <w:szCs w:val="22"/>
              </w:rPr>
            </w:pPr>
            <w:r>
              <w:rPr>
                <w:bCs/>
                <w:szCs w:val="22"/>
              </w:rPr>
              <w:t>2 присоединительные пневматические головки;</w:t>
            </w:r>
          </w:p>
        </w:tc>
      </w:tr>
      <w:tr w14:paraId="7FDD8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26257023">
            <w:pPr>
              <w:widowControl/>
              <w:numPr>
                <w:ilvl w:val="0"/>
                <w:numId w:val="5"/>
              </w:numPr>
              <w:tabs>
                <w:tab w:val="left" w:pos="-2176"/>
              </w:tabs>
              <w:spacing w:line="100" w:lineRule="atLeast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розетка ABS по </w:t>
            </w:r>
            <w:r>
              <w:rPr>
                <w:bCs/>
                <w:szCs w:val="22"/>
                <w:lang w:val="en-US"/>
              </w:rPr>
              <w:t>ISO</w:t>
            </w:r>
            <w:r>
              <w:rPr>
                <w:bCs/>
                <w:szCs w:val="22"/>
              </w:rPr>
              <w:t>7638;</w:t>
            </w:r>
          </w:p>
        </w:tc>
      </w:tr>
      <w:tr w14:paraId="4F0DA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163719BD">
            <w:pPr>
              <w:widowControl/>
              <w:numPr>
                <w:ilvl w:val="0"/>
                <w:numId w:val="5"/>
              </w:numPr>
              <w:tabs>
                <w:tab w:val="left" w:pos="-2176"/>
              </w:tabs>
              <w:spacing w:line="100" w:lineRule="atLeast"/>
              <w:rPr>
                <w:bCs/>
                <w:szCs w:val="22"/>
                <w:u w:val="single"/>
              </w:rPr>
            </w:pPr>
            <w:r>
              <w:rPr>
                <w:bCs/>
                <w:szCs w:val="22"/>
              </w:rPr>
              <w:t>без соединительных кабелей с тягачом.</w:t>
            </w:r>
          </w:p>
        </w:tc>
      </w:tr>
    </w:tbl>
    <w:p w14:paraId="3105A799">
      <w:pPr>
        <w:pStyle w:val="10"/>
        <w:tabs>
          <w:tab w:val="left" w:pos="2552"/>
        </w:tabs>
        <w:ind w:left="0"/>
        <w:rPr>
          <w:b/>
          <w:bCs/>
          <w:sz w:val="22"/>
          <w:szCs w:val="22"/>
          <w:u w:val="single"/>
        </w:rPr>
      </w:pPr>
    </w:p>
    <w:p w14:paraId="3B940C50">
      <w:pPr>
        <w:pStyle w:val="10"/>
        <w:tabs>
          <w:tab w:val="left" w:pos="2552"/>
        </w:tabs>
        <w:spacing w:after="0"/>
        <w:ind w:left="0"/>
        <w:rPr>
          <w:b/>
          <w:bCs/>
          <w:sz w:val="22"/>
          <w:szCs w:val="22"/>
          <w:u w:val="single"/>
          <w:lang w:val="en-US"/>
        </w:rPr>
      </w:pPr>
      <w:r>
        <w:rPr>
          <w:b/>
          <w:bCs/>
          <w:sz w:val="22"/>
          <w:szCs w:val="22"/>
          <w:u w:val="single"/>
        </w:rPr>
        <w:t>ЭЛЕКТРООБОРУДОВАНИЕ</w:t>
      </w:r>
    </w:p>
    <w:tbl>
      <w:tblPr>
        <w:tblStyle w:val="4"/>
        <w:tblW w:w="10745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5"/>
      </w:tblGrid>
      <w:tr w14:paraId="77A6E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5E17C8E5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рабочее напряжение 24 V;</w:t>
            </w:r>
          </w:p>
        </w:tc>
      </w:tr>
      <w:tr w14:paraId="5D08E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4EB08ABF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задние осветительные фонари диодные, вмонтированные в защитный брус;</w:t>
            </w:r>
          </w:p>
        </w:tc>
      </w:tr>
      <w:tr w14:paraId="55B5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75E72546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дополнительный стоп-сигнал на заднем свесе;</w:t>
            </w:r>
          </w:p>
        </w:tc>
      </w:tr>
      <w:tr w14:paraId="3036A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270909C4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2 фонаря освещения номерного знака диодные;</w:t>
            </w:r>
          </w:p>
        </w:tc>
      </w:tr>
      <w:tr w14:paraId="7721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328DE775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8 габаритных боковых фонарей диодные;</w:t>
            </w:r>
          </w:p>
        </w:tc>
      </w:tr>
      <w:tr w14:paraId="2E2C4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0314E766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2 передних габаритных фонаря диодные;</w:t>
            </w:r>
          </w:p>
        </w:tc>
      </w:tr>
      <w:tr w14:paraId="5BC80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69E309F8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2 задних выносных габаритных фонаря, смонтированные на защитном брусе диодные;</w:t>
            </w:r>
          </w:p>
        </w:tc>
      </w:tr>
      <w:tr w14:paraId="180A9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3FFDFB5E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2х7 и 1х15-полюсных штепсельных разъема;</w:t>
            </w:r>
          </w:p>
        </w:tc>
      </w:tr>
      <w:tr w14:paraId="7D58A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1E8287AE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взрывобезопасное исполнение, полная изоляция разъемов;</w:t>
            </w:r>
          </w:p>
        </w:tc>
      </w:tr>
      <w:tr w14:paraId="0B304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797766E1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без соединительных кабелей с тягачом.</w:t>
            </w:r>
          </w:p>
        </w:tc>
      </w:tr>
    </w:tbl>
    <w:p w14:paraId="008A4786">
      <w:pPr>
        <w:tabs>
          <w:tab w:val="left" w:pos="31680"/>
        </w:tabs>
        <w:rPr>
          <w:bCs/>
          <w:szCs w:val="22"/>
        </w:rPr>
      </w:pPr>
    </w:p>
    <w:p w14:paraId="0A7B334D">
      <w:pPr>
        <w:pStyle w:val="10"/>
        <w:tabs>
          <w:tab w:val="left" w:pos="2552"/>
        </w:tabs>
        <w:spacing w:after="0"/>
        <w:ind w:left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ПОКРАСКА</w:t>
      </w:r>
    </w:p>
    <w:tbl>
      <w:tblPr>
        <w:tblStyle w:val="4"/>
        <w:tblW w:w="10745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5"/>
      </w:tblGrid>
      <w:tr w14:paraId="6A16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745E60F4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все стальные части перед покраской проходят дробеструйную обработку;</w:t>
            </w:r>
          </w:p>
        </w:tc>
      </w:tr>
      <w:tr w14:paraId="2B289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71367957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все стальные части перед покраской обрабатываются эпоксидным грунтом;</w:t>
            </w:r>
          </w:p>
        </w:tc>
      </w:tr>
      <w:tr w14:paraId="67401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69140A9F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боковая защита из анодированных алюминиевых профилей серебристого цвета;</w:t>
            </w:r>
          </w:p>
        </w:tc>
      </w:tr>
      <w:tr w14:paraId="357D6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5496D9F2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диски колес серебристого цвета;</w:t>
            </w:r>
          </w:p>
        </w:tc>
      </w:tr>
      <w:tr w14:paraId="09F62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558EE030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цвет шасси синий RAL 5005;</w:t>
            </w:r>
          </w:p>
        </w:tc>
      </w:tr>
      <w:tr w14:paraId="59037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57D15F22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задний защитный брус серебристого цвета.</w:t>
            </w:r>
          </w:p>
        </w:tc>
      </w:tr>
    </w:tbl>
    <w:p w14:paraId="5E5CD87A">
      <w:pPr>
        <w:tabs>
          <w:tab w:val="left" w:pos="-2176"/>
        </w:tabs>
        <w:spacing w:line="100" w:lineRule="atLeast"/>
        <w:rPr>
          <w:szCs w:val="22"/>
        </w:rPr>
      </w:pPr>
    </w:p>
    <w:p w14:paraId="257E0095">
      <w:pPr>
        <w:tabs>
          <w:tab w:val="left" w:pos="-2176"/>
        </w:tabs>
        <w:spacing w:line="100" w:lineRule="atLeast"/>
        <w:rPr>
          <w:b/>
          <w:szCs w:val="22"/>
          <w:u w:val="single"/>
        </w:rPr>
      </w:pPr>
      <w:r>
        <w:rPr>
          <w:b/>
          <w:szCs w:val="22"/>
          <w:u w:val="single"/>
        </w:rPr>
        <w:t>ДОПОЛНИТЕЛЬНО</w:t>
      </w:r>
    </w:p>
    <w:tbl>
      <w:tblPr>
        <w:tblStyle w:val="4"/>
        <w:tblW w:w="10745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5"/>
      </w:tblGrid>
      <w:tr w14:paraId="6255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41472177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2 инструментальных ящика с крышкой из нержавеющей стали;</w:t>
            </w:r>
          </w:p>
        </w:tc>
      </w:tr>
      <w:tr w14:paraId="7EDB8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6A209C06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2 фары рабочего освещения вмонтированы в защитный брус;</w:t>
            </w:r>
          </w:p>
        </w:tc>
      </w:tr>
      <w:tr w14:paraId="08575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4D9396B6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брызговик на заднем брусе во всю ширину с рекламой MEUSBURGER;</w:t>
            </w:r>
          </w:p>
        </w:tc>
      </w:tr>
      <w:tr w14:paraId="0BB6E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45" w:type="dxa"/>
            <w:shd w:val="clear" w:color="auto" w:fill="auto"/>
          </w:tcPr>
          <w:p w14:paraId="6CE20340">
            <w:pPr>
              <w:widowControl/>
              <w:numPr>
                <w:ilvl w:val="0"/>
                <w:numId w:val="4"/>
              </w:numPr>
              <w:tabs>
                <w:tab w:val="left" w:pos="29520"/>
              </w:tabs>
              <w:spacing w:line="100" w:lineRule="atLeast"/>
              <w:rPr>
                <w:szCs w:val="22"/>
              </w:rPr>
            </w:pPr>
            <w:r>
              <w:rPr>
                <w:szCs w:val="22"/>
              </w:rPr>
              <w:t>2 резиновых отбойника.</w:t>
            </w:r>
          </w:p>
        </w:tc>
      </w:tr>
    </w:tbl>
    <w:p w14:paraId="0CA4D569">
      <w:pPr>
        <w:pStyle w:val="10"/>
        <w:tabs>
          <w:tab w:val="left" w:pos="2552"/>
        </w:tabs>
        <w:ind w:left="0"/>
        <w:rPr>
          <w:b/>
          <w:bCs/>
          <w:color w:val="000000"/>
          <w:sz w:val="26"/>
          <w:szCs w:val="26"/>
        </w:rPr>
      </w:pPr>
    </w:p>
    <w:p w14:paraId="294FFA9D">
      <w:pPr>
        <w:pStyle w:val="10"/>
        <w:tabs>
          <w:tab w:val="left" w:pos="2552"/>
        </w:tabs>
        <w:ind w:left="0"/>
        <w:rPr>
          <w:b/>
          <w:sz w:val="26"/>
          <w:szCs w:val="26"/>
        </w:rPr>
      </w:pPr>
      <w:r>
        <w:rPr>
          <w:b/>
          <w:sz w:val="26"/>
          <w:szCs w:val="26"/>
          <w:u w:val="single"/>
          <w:shd w:val="clear" w:color="auto" w:fill="FFFFFF"/>
        </w:rPr>
        <w:t>Цена с завода в Великом Новгороде 4</w:t>
      </w:r>
      <w:r>
        <w:rPr>
          <w:rFonts w:hint="default"/>
          <w:b/>
          <w:sz w:val="26"/>
          <w:szCs w:val="26"/>
          <w:u w:val="single"/>
          <w:shd w:val="clear" w:color="auto" w:fill="FFFFFF"/>
          <w:lang w:val="ru-RU"/>
        </w:rPr>
        <w:t>6</w:t>
      </w:r>
      <w:r>
        <w:rPr>
          <w:b/>
          <w:sz w:val="26"/>
          <w:szCs w:val="26"/>
          <w:u w:val="single"/>
          <w:shd w:val="clear" w:color="auto" w:fill="FFFFFF"/>
        </w:rPr>
        <w:t> 000.00 Евро по курсу ЦБ РФ на день оплаты.</w:t>
      </w:r>
    </w:p>
    <w:p w14:paraId="1AF90704">
      <w:pPr>
        <w:pStyle w:val="10"/>
        <w:tabs>
          <w:tab w:val="left" w:pos="2552"/>
        </w:tabs>
        <w:ind w:left="0"/>
        <w:rPr>
          <w:b/>
          <w:sz w:val="26"/>
          <w:szCs w:val="26"/>
        </w:rPr>
      </w:pPr>
      <w:r>
        <w:rPr>
          <w:b/>
          <w:sz w:val="26"/>
          <w:szCs w:val="26"/>
        </w:rPr>
        <w:t>Оплата в рублях. Цена указана с учетом НДС.</w:t>
      </w:r>
      <w:bookmarkStart w:id="1" w:name="_GoBack"/>
      <w:bookmarkEnd w:id="1"/>
    </w:p>
    <w:p w14:paraId="416A7DFA">
      <w:pPr>
        <w:pStyle w:val="32"/>
        <w:rPr>
          <w:sz w:val="26"/>
          <w:szCs w:val="26"/>
        </w:rPr>
      </w:pPr>
    </w:p>
    <w:p w14:paraId="08CFE108">
      <w:pPr>
        <w:pStyle w:val="32"/>
        <w:rPr>
          <w:sz w:val="26"/>
          <w:szCs w:val="26"/>
        </w:rPr>
      </w:pPr>
      <w:r>
        <w:rPr>
          <w:sz w:val="26"/>
          <w:szCs w:val="26"/>
        </w:rPr>
        <w:t>Сертификация</w:t>
      </w:r>
    </w:p>
    <w:p w14:paraId="0FC8BEBA">
      <w:pPr>
        <w:jc w:val="both"/>
        <w:rPr>
          <w:b/>
          <w:sz w:val="26"/>
          <w:szCs w:val="26"/>
          <w:u w:val="single"/>
        </w:rPr>
      </w:pPr>
      <w:r>
        <w:rPr>
          <w:sz w:val="26"/>
          <w:szCs w:val="26"/>
        </w:rPr>
        <w:t>Полуприцепы «НОВТРАК» сертифицированы Госстандартом РФ в соответствии с последними правилами ЕЭК ООН.</w:t>
      </w:r>
    </w:p>
    <w:p w14:paraId="0E89FA66">
      <w:pPr>
        <w:rPr>
          <w:color w:val="000000"/>
          <w:sz w:val="26"/>
          <w:szCs w:val="26"/>
        </w:rPr>
      </w:pPr>
      <w:r>
        <w:rPr>
          <w:b/>
          <w:sz w:val="26"/>
          <w:szCs w:val="26"/>
          <w:u w:val="single"/>
        </w:rPr>
        <w:t>Гарантия</w:t>
      </w:r>
    </w:p>
    <w:p w14:paraId="684F10D5">
      <w:pPr>
        <w:jc w:val="both"/>
        <w:rPr>
          <w:b/>
          <w:sz w:val="26"/>
          <w:szCs w:val="26"/>
          <w:u w:val="single"/>
        </w:rPr>
      </w:pPr>
      <w:r>
        <w:rPr>
          <w:color w:val="000000"/>
          <w:sz w:val="26"/>
          <w:szCs w:val="26"/>
        </w:rPr>
        <w:t>Гарантийный срок на полуприцеп -  12 месяцев с момента продажи без ограничения пробега.</w:t>
      </w:r>
    </w:p>
    <w:p w14:paraId="3FB32729">
      <w:pPr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Сервисное обслуживание</w:t>
      </w:r>
    </w:p>
    <w:p w14:paraId="020736B1">
      <w:pPr>
        <w:jc w:val="both"/>
        <w:rPr>
          <w:sz w:val="26"/>
          <w:szCs w:val="26"/>
        </w:rPr>
      </w:pPr>
      <w:r>
        <w:rPr>
          <w:sz w:val="26"/>
          <w:szCs w:val="26"/>
        </w:rPr>
        <w:t>Гарантийное и послегарантийное техническое обслуживание производится на сервисной станции завода «НОВТРАК». По взаимному согласованию возможны другие варианты на станциях сервис-партнеров «</w:t>
      </w:r>
      <w:r>
        <w:rPr>
          <w:sz w:val="26"/>
          <w:szCs w:val="26"/>
          <w:lang w:val="en-US"/>
        </w:rPr>
        <w:t>Meusburger</w:t>
      </w:r>
      <w:r>
        <w:rPr>
          <w:sz w:val="26"/>
          <w:szCs w:val="26"/>
        </w:rPr>
        <w:t xml:space="preserve"> Новтрак».</w:t>
      </w:r>
    </w:p>
    <w:p w14:paraId="59EC3C9B">
      <w:pPr>
        <w:pStyle w:val="34"/>
        <w:widowControl/>
        <w:rPr>
          <w:b/>
          <w:bCs/>
          <w:sz w:val="26"/>
          <w:szCs w:val="26"/>
        </w:rPr>
      </w:pPr>
    </w:p>
    <w:p w14:paraId="0AD9CB37">
      <w:pPr>
        <w:pStyle w:val="34"/>
        <w:widowControl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поставки: </w:t>
      </w:r>
      <w:r>
        <w:rPr>
          <w:bCs/>
          <w:sz w:val="26"/>
          <w:szCs w:val="26"/>
        </w:rPr>
        <w:t>2 шт. в наличии 2024 г.,</w:t>
      </w:r>
    </w:p>
    <w:p w14:paraId="344B2ACE">
      <w:pPr>
        <w:tabs>
          <w:tab w:val="left" w:pos="-1035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Место отгрузки: </w:t>
      </w:r>
      <w:r>
        <w:rPr>
          <w:sz w:val="26"/>
          <w:szCs w:val="26"/>
        </w:rPr>
        <w:t>173008, Великий Новгород, ул. Магистральная д.15.</w:t>
      </w:r>
    </w:p>
    <w:p w14:paraId="0739124D">
      <w:pPr>
        <w:pStyle w:val="34"/>
        <w:widowControl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Условия оплаты: </w:t>
      </w:r>
      <w:r>
        <w:rPr>
          <w:bCs/>
          <w:sz w:val="26"/>
          <w:szCs w:val="26"/>
        </w:rPr>
        <w:t>100 % оплата.</w:t>
      </w:r>
    </w:p>
    <w:p w14:paraId="05E2DA85">
      <w:pPr>
        <w:pStyle w:val="34"/>
        <w:widowControl/>
        <w:spacing w:before="120"/>
        <w:ind w:left="3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</w:t>
      </w:r>
    </w:p>
    <w:p w14:paraId="7525C455">
      <w:pPr>
        <w:rPr>
          <w:color w:val="000000"/>
          <w:sz w:val="20"/>
          <w:lang w:val="pl-PL" w:eastAsia="en-US"/>
        </w:rPr>
      </w:pPr>
      <w:bookmarkStart w:id="0" w:name="_MailEndCompose"/>
      <w:r>
        <w:rPr>
          <w:color w:val="000000"/>
        </w:rPr>
        <w:t xml:space="preserve">С </w:t>
      </w:r>
      <w:bookmarkEnd w:id="0"/>
      <w:r>
        <w:rPr>
          <w:color w:val="000000"/>
          <w:lang w:val="pl-PL"/>
        </w:rPr>
        <w:t>уважением, Карнаков Вячеслав Владимирович</w:t>
      </w:r>
      <w:r>
        <w:rPr>
          <w:color w:val="000000"/>
          <w:lang w:val="pl-PL"/>
        </w:rPr>
        <w:br w:type="textWrapping"/>
      </w:r>
      <w:r>
        <w:rPr>
          <w:color w:val="000000"/>
          <w:lang w:val="pl-PL"/>
        </w:rPr>
        <w:t>директор ООО "МаксКар"</w:t>
      </w:r>
      <w:r>
        <w:rPr>
          <w:color w:val="000000"/>
          <w:lang w:val="pl-PL"/>
        </w:rPr>
        <w:br w:type="textWrapping"/>
      </w:r>
      <w:r>
        <w:rPr>
          <w:color w:val="000000"/>
          <w:lang w:val="pl-PL"/>
        </w:rPr>
        <w:t>8 (383) 233-32-53</w:t>
      </w:r>
      <w:r>
        <w:rPr>
          <w:color w:val="000000"/>
          <w:lang w:val="pl-PL"/>
        </w:rPr>
        <w:br w:type="textWrapping"/>
      </w:r>
      <w:r>
        <w:rPr>
          <w:color w:val="000000"/>
          <w:lang w:val="pl-PL"/>
        </w:rPr>
        <w:t>8-913-752-39-76</w:t>
      </w:r>
      <w:r>
        <w:rPr>
          <w:sz w:val="24"/>
          <w:szCs w:val="24"/>
          <w:lang w:val="pl-PL" w:eastAsia="ru-RU"/>
        </w:rPr>
        <w:t xml:space="preserve"> </w:t>
      </w:r>
    </w:p>
    <w:p w14:paraId="70DF60C0">
      <w:pPr>
        <w:rPr>
          <w:color w:val="000000"/>
          <w:sz w:val="24"/>
          <w:szCs w:val="24"/>
        </w:rPr>
      </w:pPr>
      <w:r>
        <w:rPr>
          <w:color w:val="000000"/>
          <w:lang w:val="pl-PL"/>
        </w:rPr>
        <w:t>8-913-477-09-39 (служебный)</w:t>
      </w:r>
      <w:r>
        <w:rPr>
          <w:color w:val="000000"/>
          <w:lang w:val="pl-PL"/>
        </w:rPr>
        <w:br w:type="textWrapping"/>
      </w:r>
      <w:r>
        <w:rPr>
          <w:color w:val="000000"/>
          <w:lang w:val="pl-PL"/>
        </w:rPr>
        <w:t xml:space="preserve">стоянка – </w:t>
      </w:r>
      <w:r>
        <w:rPr>
          <w:color w:val="000000"/>
        </w:rPr>
        <w:t xml:space="preserve">Федеральная трасса Р-254, </w:t>
      </w:r>
    </w:p>
    <w:p w14:paraId="732E03C3">
      <w:pPr>
        <w:rPr>
          <w:color w:val="000000"/>
          <w:szCs w:val="22"/>
          <w:lang w:eastAsia="ru-RU"/>
        </w:rPr>
      </w:pPr>
      <w:r>
        <w:rPr>
          <w:color w:val="000000"/>
          <w:lang w:val="pl-PL"/>
        </w:rPr>
        <w:t xml:space="preserve">северный </w:t>
      </w:r>
      <w:r>
        <w:rPr>
          <w:color w:val="000000"/>
        </w:rPr>
        <w:t>обход Новосибирска</w:t>
      </w:r>
      <w:r>
        <w:rPr>
          <w:color w:val="000000"/>
          <w:lang w:val="pl-PL"/>
        </w:rPr>
        <w:t xml:space="preserve">, </w:t>
      </w:r>
    </w:p>
    <w:p w14:paraId="2EB5467D">
      <w:pPr>
        <w:rPr>
          <w:color w:val="000000"/>
          <w:sz w:val="24"/>
          <w:szCs w:val="24"/>
        </w:rPr>
      </w:pPr>
      <w:r>
        <w:rPr>
          <w:color w:val="000000"/>
        </w:rPr>
        <w:t xml:space="preserve">п. Садовый, ул. Пасечная, 10, </w:t>
      </w:r>
    </w:p>
    <w:p w14:paraId="38ABB197">
      <w:pPr>
        <w:rPr>
          <w:color w:val="000000"/>
          <w:szCs w:val="22"/>
          <w:lang w:eastAsia="ru-RU"/>
        </w:rPr>
      </w:pPr>
      <w:r>
        <w:rPr>
          <w:color w:val="000000"/>
        </w:rPr>
        <w:t>(пост ГИБДД, гостиница «У самовара»)</w:t>
      </w:r>
      <w:r>
        <w:rPr>
          <w:color w:val="000000"/>
          <w:lang w:val="pl-PL"/>
        </w:rPr>
        <w:br w:type="textWrapping"/>
      </w:r>
      <w:r>
        <w:fldChar w:fldCharType="begin"/>
      </w:r>
      <w:r>
        <w:instrText xml:space="preserve"> HYPERLINK "mailto:maxcar54@mail.ru" </w:instrText>
      </w:r>
      <w:r>
        <w:fldChar w:fldCharType="separate"/>
      </w:r>
      <w:r>
        <w:rPr>
          <w:rStyle w:val="5"/>
          <w:lang w:val="pl-PL"/>
        </w:rPr>
        <w:t>maxcar54@mail.r</w:t>
      </w:r>
      <w:r>
        <w:rPr>
          <w:rStyle w:val="5"/>
          <w:lang w:val="en-US"/>
        </w:rPr>
        <w:t>u</w:t>
      </w:r>
      <w:r>
        <w:rPr>
          <w:rStyle w:val="5"/>
          <w:lang w:val="en-US"/>
        </w:rPr>
        <w:fldChar w:fldCharType="end"/>
      </w:r>
    </w:p>
    <w:p w14:paraId="304D6568">
      <w:pPr>
        <w:rPr>
          <w:rFonts w:ascii="Calibri" w:hAnsi="Calibri" w:cs="Calibri"/>
          <w:color w:val="000000"/>
          <w:lang w:eastAsia="en-US"/>
        </w:rPr>
      </w:pPr>
      <w:r>
        <w:fldChar w:fldCharType="begin"/>
      </w:r>
      <w:r>
        <w:instrText xml:space="preserve"> HYPERLINK "http://www.maxcar54.ru" \t "_blank" </w:instrText>
      </w:r>
      <w:r>
        <w:fldChar w:fldCharType="separate"/>
      </w:r>
      <w:r>
        <w:rPr>
          <w:rStyle w:val="5"/>
          <w:lang w:val="pl-PL"/>
        </w:rPr>
        <w:t>www.maxcar54.ru</w:t>
      </w:r>
      <w:r>
        <w:rPr>
          <w:rStyle w:val="5"/>
          <w:lang w:val="pl-PL"/>
        </w:rPr>
        <w:fldChar w:fldCharType="end"/>
      </w:r>
    </w:p>
    <w:p w14:paraId="761A8733">
      <w:pPr>
        <w:autoSpaceDE w:val="0"/>
        <w:autoSpaceDN w:val="0"/>
      </w:pPr>
      <w:r>
        <w:fldChar w:fldCharType="begin"/>
      </w:r>
      <w:r>
        <w:instrText xml:space="preserve"> HYPERLINK "https://www.youtube.com/channel/UCIiFI5uro5xB8fkw0N0pyRg/videos" </w:instrText>
      </w:r>
      <w:r>
        <w:fldChar w:fldCharType="separate"/>
      </w:r>
      <w:r>
        <w:rPr>
          <w:rStyle w:val="5"/>
        </w:rPr>
        <w:t>https://www.youtube.com/channel/UCIiFI5uro5xB8fkw0N0pyRg/videos</w:t>
      </w:r>
      <w:r>
        <w:rPr>
          <w:rStyle w:val="5"/>
        </w:rPr>
        <w:fldChar w:fldCharType="end"/>
      </w:r>
    </w:p>
    <w:p w14:paraId="76F63CAD">
      <w:pPr>
        <w:rPr>
          <w:rFonts w:eastAsia="TimesNewRomanPS-BoldMT"/>
          <w:sz w:val="24"/>
          <w:szCs w:val="24"/>
          <w:lang w:eastAsia="ru-RU"/>
        </w:rPr>
      </w:pPr>
      <w:r>
        <w:fldChar w:fldCharType="begin"/>
      </w:r>
      <w:r>
        <w:instrText xml:space="preserve"> HYPERLINK "https://www.instagram.com/maxcar54ru/" </w:instrText>
      </w:r>
      <w:r>
        <w:fldChar w:fldCharType="separate"/>
      </w:r>
      <w:r>
        <w:rPr>
          <w:rStyle w:val="5"/>
        </w:rPr>
        <w:t>https://www.instagram.com/maxcar54ru/</w:t>
      </w:r>
      <w:r>
        <w:rPr>
          <w:rStyle w:val="5"/>
        </w:rPr>
        <w:fldChar w:fldCharType="end"/>
      </w:r>
    </w:p>
    <w:sectPr>
      <w:headerReference r:id="rId3" w:type="default"/>
      <w:footerReference r:id="rId4" w:type="default"/>
      <w:footerReference r:id="rId5" w:type="even"/>
      <w:pgSz w:w="11906" w:h="16838"/>
      <w:pgMar w:top="180" w:right="746" w:bottom="180" w:left="900" w:header="166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imesNewRomanPS-BoldMT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tarSymbol">
    <w:altName w:val="Yu Gothic"/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A64E3">
    <w:pPr>
      <w:widowControl/>
      <w:suppressAutoHyphens w:val="0"/>
      <w:rPr>
        <w:b/>
        <w:sz w:val="20"/>
        <w:lang w:eastAsia="ru-RU"/>
      </w:rPr>
    </w:pPr>
    <w:r>
      <w:rPr>
        <w:sz w:val="24"/>
        <w:szCs w:val="24"/>
        <w:lang w:eastAsia="ru-RU"/>
      </w:rPr>
      <w:t>_____________________________________________________________________________________</w:t>
    </w:r>
  </w:p>
  <w:p w14:paraId="72D02568">
    <w:pPr>
      <w:jc w:val="both"/>
      <w:rPr>
        <w:sz w:val="20"/>
      </w:rPr>
    </w:pPr>
    <w:r>
      <w:rPr>
        <w:sz w:val="20"/>
        <w:lang w:eastAsia="ru-RU"/>
      </w:rPr>
      <w:t xml:space="preserve">Юридический адрес: </w:t>
    </w:r>
    <w:r>
      <w:rPr>
        <w:sz w:val="20"/>
      </w:rPr>
      <w:t>630040, Новосибирская область, Новосибирский район, п. Озерный, ул. Промышленная, дом № 6, корпус 1, этаж 2</w:t>
    </w:r>
    <w:r>
      <w:rPr>
        <w:sz w:val="20"/>
        <w:lang w:eastAsia="ru-RU"/>
      </w:rPr>
      <w:t xml:space="preserve">, тел. (383) 233-32-53, </w:t>
    </w:r>
    <w:r>
      <w:fldChar w:fldCharType="begin"/>
    </w:r>
    <w:r>
      <w:instrText xml:space="preserve"> HYPERLINK "mailto:maxcar54@mail.ru" </w:instrText>
    </w:r>
    <w:r>
      <w:fldChar w:fldCharType="separate"/>
    </w:r>
    <w:r>
      <w:rPr>
        <w:rStyle w:val="5"/>
        <w:sz w:val="20"/>
        <w:lang w:val="en-US" w:eastAsia="ru-RU"/>
      </w:rPr>
      <w:t>maxcar</w:t>
    </w:r>
    <w:r>
      <w:rPr>
        <w:rStyle w:val="5"/>
        <w:sz w:val="20"/>
        <w:lang w:eastAsia="ru-RU"/>
      </w:rPr>
      <w:t>54@</w:t>
    </w:r>
    <w:r>
      <w:rPr>
        <w:rStyle w:val="5"/>
        <w:sz w:val="20"/>
        <w:lang w:val="en-US" w:eastAsia="ru-RU"/>
      </w:rPr>
      <w:t>mail</w:t>
    </w:r>
    <w:r>
      <w:rPr>
        <w:rStyle w:val="5"/>
        <w:sz w:val="20"/>
        <w:lang w:eastAsia="ru-RU"/>
      </w:rPr>
      <w:t>.</w:t>
    </w:r>
    <w:r>
      <w:rPr>
        <w:rStyle w:val="5"/>
        <w:sz w:val="20"/>
        <w:lang w:val="en-US" w:eastAsia="ru-RU"/>
      </w:rPr>
      <w:t>ru</w:t>
    </w:r>
    <w:r>
      <w:rPr>
        <w:rStyle w:val="5"/>
        <w:sz w:val="20"/>
        <w:lang w:val="en-US" w:eastAsia="ru-RU"/>
      </w:rPr>
      <w:fldChar w:fldCharType="end"/>
    </w:r>
    <w:r>
      <w:rPr>
        <w:sz w:val="20"/>
        <w:lang w:eastAsia="ru-RU"/>
      </w:rPr>
      <w:t xml:space="preserve">, </w:t>
    </w:r>
    <w:r>
      <w:fldChar w:fldCharType="begin"/>
    </w:r>
    <w:r>
      <w:instrText xml:space="preserve"> HYPERLINK "http://www.maxcar54.ru" </w:instrText>
    </w:r>
    <w:r>
      <w:fldChar w:fldCharType="separate"/>
    </w:r>
    <w:r>
      <w:rPr>
        <w:rStyle w:val="5"/>
        <w:sz w:val="20"/>
        <w:lang w:val="en-US" w:eastAsia="ru-RU"/>
      </w:rPr>
      <w:t>www</w:t>
    </w:r>
    <w:r>
      <w:rPr>
        <w:rStyle w:val="5"/>
        <w:sz w:val="20"/>
        <w:lang w:eastAsia="ru-RU"/>
      </w:rPr>
      <w:t>.</w:t>
    </w:r>
    <w:r>
      <w:rPr>
        <w:rStyle w:val="5"/>
        <w:sz w:val="20"/>
        <w:lang w:val="en-US" w:eastAsia="ru-RU"/>
      </w:rPr>
      <w:t>maxcar</w:t>
    </w:r>
    <w:r>
      <w:rPr>
        <w:rStyle w:val="5"/>
        <w:sz w:val="20"/>
        <w:lang w:eastAsia="ru-RU"/>
      </w:rPr>
      <w:t>54.</w:t>
    </w:r>
    <w:r>
      <w:rPr>
        <w:rStyle w:val="5"/>
        <w:sz w:val="20"/>
        <w:lang w:val="en-US" w:eastAsia="ru-RU"/>
      </w:rPr>
      <w:t>ru</w:t>
    </w:r>
    <w:r>
      <w:rPr>
        <w:rStyle w:val="5"/>
        <w:sz w:val="20"/>
        <w:lang w:val="en-US" w:eastAsia="ru-RU"/>
      </w:rPr>
      <w:fldChar w:fldCharType="end"/>
    </w:r>
    <w:r>
      <w:rPr>
        <w:sz w:val="20"/>
      </w:rPr>
      <w:t>, Представительство в г. Москва: Люберцы, Новорязанское шоссе, 13,</w:t>
    </w:r>
    <w:r>
      <w:rPr>
        <w:sz w:val="20"/>
        <w:lang w:eastAsia="ru-RU"/>
      </w:rPr>
      <w:t xml:space="preserve"> +7-985-848-44-28, </w:t>
    </w:r>
    <w:r>
      <w:fldChar w:fldCharType="begin"/>
    </w:r>
    <w:r>
      <w:instrText xml:space="preserve"> HYPERLINK "mailto:maxcar177@mail.ru" </w:instrText>
    </w:r>
    <w:r>
      <w:fldChar w:fldCharType="separate"/>
    </w:r>
    <w:r>
      <w:rPr>
        <w:rStyle w:val="5"/>
        <w:sz w:val="20"/>
        <w:lang w:val="en-US" w:eastAsia="ru-RU"/>
      </w:rPr>
      <w:t>maxcar</w:t>
    </w:r>
    <w:r>
      <w:rPr>
        <w:rStyle w:val="5"/>
        <w:sz w:val="20"/>
        <w:lang w:eastAsia="ru-RU"/>
      </w:rPr>
      <w:t>177@</w:t>
    </w:r>
    <w:r>
      <w:rPr>
        <w:rStyle w:val="5"/>
        <w:sz w:val="20"/>
        <w:lang w:val="en-US" w:eastAsia="ru-RU"/>
      </w:rPr>
      <w:t>mail</w:t>
    </w:r>
    <w:r>
      <w:rPr>
        <w:rStyle w:val="5"/>
        <w:sz w:val="20"/>
        <w:lang w:eastAsia="ru-RU"/>
      </w:rPr>
      <w:t>.</w:t>
    </w:r>
    <w:r>
      <w:rPr>
        <w:rStyle w:val="5"/>
        <w:sz w:val="20"/>
        <w:lang w:val="en-US" w:eastAsia="ru-RU"/>
      </w:rPr>
      <w:t>ru</w:t>
    </w:r>
    <w:r>
      <w:rPr>
        <w:rStyle w:val="5"/>
        <w:sz w:val="20"/>
        <w:lang w:val="en-US" w:eastAsia="ru-RU"/>
      </w:rPr>
      <w:fldChar w:fldCharType="end"/>
    </w:r>
    <w:r>
      <w:rPr>
        <w:sz w:val="20"/>
        <w:lang w:eastAsia="ru-RU"/>
      </w:rPr>
      <w:t xml:space="preserve">; ИНН 5406440450/КПП 543301001, р/с </w:t>
    </w:r>
    <w:r>
      <w:rPr>
        <w:sz w:val="20"/>
      </w:rPr>
      <w:t>40702810007000013734</w:t>
    </w:r>
    <w:r>
      <w:rPr>
        <w:sz w:val="20"/>
        <w:lang w:eastAsia="ru-RU"/>
      </w:rPr>
      <w:t xml:space="preserve"> </w:t>
    </w:r>
    <w:r>
      <w:rPr>
        <w:rStyle w:val="31"/>
        <w:sz w:val="20"/>
      </w:rPr>
      <w:t xml:space="preserve">в </w:t>
    </w:r>
    <w:r>
      <w:rPr>
        <w:sz w:val="20"/>
      </w:rPr>
      <w:t>Сибирский филиал АО "Райффайзенбанк",  30101810300000000799, БИК 045004799</w:t>
    </w:r>
    <w:r>
      <w:rPr>
        <w:sz w:val="20"/>
        <w:lang w:eastAsia="ru-RU"/>
      </w:rPr>
      <w:t>, ОГРН 1085406017212, ОКВЭД 45.10</w:t>
    </w:r>
  </w:p>
  <w:p w14:paraId="4824085D">
    <w:pPr>
      <w:widowControl/>
      <w:suppressAutoHyphens w:val="0"/>
      <w:jc w:val="both"/>
      <w:rPr>
        <w:lang w:eastAsia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4989D">
    <w:pPr>
      <w:pStyle w:val="11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E557DCF">
    <w:pPr>
      <w:pStyle w:val="11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10548" w:type="dxa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68"/>
      <w:gridCol w:w="10080"/>
    </w:tblGrid>
    <w:tr w14:paraId="0126FF5D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800" w:hRule="atLeast"/>
      </w:trPr>
      <w:tc>
        <w:tcPr>
          <w:tcW w:w="468" w:type="dxa"/>
        </w:tcPr>
        <w:p w14:paraId="5DEF3A92">
          <w:pPr>
            <w:widowControl/>
            <w:suppressAutoHyphens w:val="0"/>
            <w:jc w:val="center"/>
            <w:rPr>
              <w:b/>
              <w:sz w:val="28"/>
              <w:szCs w:val="28"/>
              <w:lang w:eastAsia="ru-RU"/>
            </w:rPr>
          </w:pPr>
          <w:r>
            <w:rPr>
              <w:lang w:eastAsia="ru-RU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-105410</wp:posOffset>
                </wp:positionV>
                <wp:extent cx="5715000" cy="817245"/>
                <wp:effectExtent l="0" t="0" r="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080" w:type="dxa"/>
        </w:tcPr>
        <w:p w14:paraId="02B6372C">
          <w:pPr>
            <w:widowControl/>
            <w:tabs>
              <w:tab w:val="left" w:pos="6690"/>
            </w:tabs>
            <w:suppressAutoHyphens w:val="0"/>
            <w:rPr>
              <w:b/>
              <w:sz w:val="28"/>
              <w:szCs w:val="28"/>
              <w:lang w:eastAsia="ru-RU"/>
            </w:rPr>
          </w:pPr>
          <w:r>
            <w:rPr>
              <w:b/>
              <w:sz w:val="28"/>
              <w:szCs w:val="28"/>
              <w:lang w:eastAsia="ru-RU"/>
            </w:rPr>
            <w:tab/>
          </w:r>
          <w:r>
            <w:rPr>
              <w:b/>
              <w:sz w:val="28"/>
              <w:szCs w:val="28"/>
              <w:lang w:eastAsia="ru-RU"/>
            </w:rPr>
            <w:t xml:space="preserve">            </w:t>
          </w:r>
          <w:r>
            <w:rPr>
              <w:sz w:val="20"/>
              <w:lang w:eastAsia="ru-RU"/>
            </w:rPr>
            <w:drawing>
              <wp:inline distT="0" distB="0" distL="0" distR="0">
                <wp:extent cx="1402080" cy="118110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208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C396686">
          <w:pPr>
            <w:widowControl/>
            <w:suppressAutoHyphens w:val="0"/>
            <w:ind w:left="-285" w:hanging="3"/>
            <w:jc w:val="center"/>
            <w:rPr>
              <w:b/>
              <w:sz w:val="20"/>
              <w:lang w:eastAsia="ru-RU"/>
            </w:rPr>
          </w:pPr>
          <w:r>
            <w:rPr>
              <w:b/>
              <w:sz w:val="28"/>
              <w:szCs w:val="28"/>
              <w:lang w:eastAsia="ru-RU"/>
            </w:rPr>
            <w:t>Общество с ограниченной ответственностью « МаксКар»</w:t>
          </w:r>
        </w:p>
      </w:tc>
    </w:tr>
  </w:tbl>
  <w:p w14:paraId="3B7A4913">
    <w:pPr>
      <w:widowControl/>
      <w:suppressAutoHyphens w:val="0"/>
      <w:jc w:val="center"/>
      <w:rPr>
        <w:sz w:val="20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Times New Roman"/>
        <w:sz w:val="20"/>
        <w:szCs w:val="24"/>
        <w:lang w:val="en-US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Times New Roman"/>
        <w:sz w:val="20"/>
        <w:szCs w:val="24"/>
        <w:lang w:val="en-US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Times New Roman"/>
        <w:sz w:val="20"/>
        <w:szCs w:val="24"/>
        <w:lang w:val="en-US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5"/>
    <w:multiLevelType w:val="multilevel"/>
    <w:tmpl w:val="0000000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Times New Roman"/>
        <w:color w:val="000000"/>
        <w:sz w:val="20"/>
        <w:szCs w:val="24"/>
        <w:lang w:val="en-US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Times New Roman"/>
        <w:color w:val="000000"/>
        <w:sz w:val="20"/>
        <w:szCs w:val="24"/>
        <w:lang w:val="en-US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Times New Roman"/>
        <w:color w:val="000000"/>
        <w:sz w:val="20"/>
        <w:szCs w:val="24"/>
        <w:lang w:val="en-US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6"/>
    <w:multiLevelType w:val="multilevel"/>
    <w:tmpl w:val="0000000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Times New Roman"/>
        <w:color w:val="000000"/>
        <w:sz w:val="20"/>
        <w:szCs w:val="24"/>
        <w:shd w:val="clear" w:color="auto" w:fill="FFFFFF"/>
        <w:lang w:val="en-US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Times New Roman"/>
        <w:color w:val="000000"/>
        <w:sz w:val="20"/>
        <w:szCs w:val="24"/>
        <w:shd w:val="clear" w:color="auto" w:fill="FFFFFF"/>
        <w:lang w:val="en-US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Times New Roman"/>
        <w:color w:val="000000"/>
        <w:sz w:val="20"/>
        <w:szCs w:val="24"/>
        <w:shd w:val="clear" w:color="auto" w:fill="FFFFFF"/>
        <w:lang w:val="en-US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8"/>
    <w:multiLevelType w:val="multilevel"/>
    <w:tmpl w:val="00000008"/>
    <w:lvl w:ilvl="0" w:tentative="0">
      <w:start w:val="1"/>
      <w:numFmt w:val="bullet"/>
      <w:lvlText w:val=""/>
      <w:lvlJc w:val="left"/>
      <w:pPr>
        <w:tabs>
          <w:tab w:val="left" w:pos="1146"/>
        </w:tabs>
        <w:ind w:left="1146" w:hanging="360"/>
      </w:pPr>
      <w:rPr>
        <w:rFonts w:ascii="Symbol" w:hAnsi="Symbol" w:cs="Times New Roman"/>
        <w:sz w:val="20"/>
        <w:szCs w:val="24"/>
        <w:lang w:val="ru-RU"/>
      </w:rPr>
    </w:lvl>
    <w:lvl w:ilvl="1" w:tentative="0">
      <w:start w:val="1"/>
      <w:numFmt w:val="bullet"/>
      <w:lvlText w:val="◦"/>
      <w:lvlJc w:val="left"/>
      <w:pPr>
        <w:tabs>
          <w:tab w:val="left" w:pos="1506"/>
        </w:tabs>
        <w:ind w:left="1506" w:hanging="360"/>
      </w:pPr>
      <w:rPr>
        <w:rFonts w:ascii="OpenSymbol" w:hAnsi="OpenSymbol" w:cs="StarSymbol"/>
        <w:sz w:val="18"/>
        <w:szCs w:val="18"/>
      </w:rPr>
    </w:lvl>
    <w:lvl w:ilvl="2" w:tentative="0">
      <w:start w:val="1"/>
      <w:numFmt w:val="bullet"/>
      <w:lvlText w:val="▪"/>
      <w:lvlJc w:val="left"/>
      <w:pPr>
        <w:tabs>
          <w:tab w:val="left" w:pos="1866"/>
        </w:tabs>
        <w:ind w:left="1866" w:hanging="360"/>
      </w:pPr>
      <w:rPr>
        <w:rFonts w:ascii="OpenSymbol" w:hAnsi="OpenSymbol" w:cs="StarSymbol"/>
        <w:sz w:val="18"/>
        <w:szCs w:val="18"/>
      </w:rPr>
    </w:lvl>
    <w:lvl w:ilvl="3" w:tentative="0">
      <w:start w:val="1"/>
      <w:numFmt w:val="bullet"/>
      <w:lvlText w:val=""/>
      <w:lvlJc w:val="left"/>
      <w:pPr>
        <w:tabs>
          <w:tab w:val="left" w:pos="2226"/>
        </w:tabs>
        <w:ind w:left="2226" w:hanging="360"/>
      </w:pPr>
      <w:rPr>
        <w:rFonts w:ascii="Symbol" w:hAnsi="Symbol" w:cs="Times New Roman"/>
        <w:sz w:val="20"/>
        <w:szCs w:val="24"/>
        <w:lang w:val="ru-RU"/>
      </w:rPr>
    </w:lvl>
    <w:lvl w:ilvl="4" w:tentative="0">
      <w:start w:val="1"/>
      <w:numFmt w:val="bullet"/>
      <w:lvlText w:val="◦"/>
      <w:lvlJc w:val="left"/>
      <w:pPr>
        <w:tabs>
          <w:tab w:val="left" w:pos="2586"/>
        </w:tabs>
        <w:ind w:left="2586" w:hanging="360"/>
      </w:pPr>
      <w:rPr>
        <w:rFonts w:ascii="OpenSymbol" w:hAnsi="OpenSymbol" w:cs="StarSymbol"/>
        <w:sz w:val="18"/>
        <w:szCs w:val="18"/>
      </w:rPr>
    </w:lvl>
    <w:lvl w:ilvl="5" w:tentative="0">
      <w:start w:val="1"/>
      <w:numFmt w:val="bullet"/>
      <w:lvlText w:val="▪"/>
      <w:lvlJc w:val="left"/>
      <w:pPr>
        <w:tabs>
          <w:tab w:val="left" w:pos="2946"/>
        </w:tabs>
        <w:ind w:left="2946" w:hanging="360"/>
      </w:pPr>
      <w:rPr>
        <w:rFonts w:ascii="OpenSymbol" w:hAnsi="OpenSymbol" w:cs="StarSymbol"/>
        <w:sz w:val="18"/>
        <w:szCs w:val="18"/>
      </w:rPr>
    </w:lvl>
    <w:lvl w:ilvl="6" w:tentative="0">
      <w:start w:val="1"/>
      <w:numFmt w:val="bullet"/>
      <w:lvlText w:val=""/>
      <w:lvlJc w:val="left"/>
      <w:pPr>
        <w:tabs>
          <w:tab w:val="left" w:pos="3306"/>
        </w:tabs>
        <w:ind w:left="3306" w:hanging="360"/>
      </w:pPr>
      <w:rPr>
        <w:rFonts w:ascii="Symbol" w:hAnsi="Symbol" w:cs="Times New Roman"/>
        <w:sz w:val="20"/>
        <w:szCs w:val="24"/>
        <w:lang w:val="ru-RU"/>
      </w:rPr>
    </w:lvl>
    <w:lvl w:ilvl="7" w:tentative="0">
      <w:start w:val="1"/>
      <w:numFmt w:val="bullet"/>
      <w:lvlText w:val="◦"/>
      <w:lvlJc w:val="left"/>
      <w:pPr>
        <w:tabs>
          <w:tab w:val="left" w:pos="3666"/>
        </w:tabs>
        <w:ind w:left="3666" w:hanging="360"/>
      </w:pPr>
      <w:rPr>
        <w:rFonts w:ascii="OpenSymbol" w:hAnsi="OpenSymbol" w:cs="StarSymbol"/>
        <w:sz w:val="18"/>
        <w:szCs w:val="18"/>
      </w:rPr>
    </w:lvl>
    <w:lvl w:ilvl="8" w:tentative="0">
      <w:start w:val="1"/>
      <w:numFmt w:val="bullet"/>
      <w:lvlText w:val="▪"/>
      <w:lvlJc w:val="left"/>
      <w:pPr>
        <w:tabs>
          <w:tab w:val="left" w:pos="4026"/>
        </w:tabs>
        <w:ind w:left="4026" w:hanging="360"/>
      </w:pPr>
      <w:rPr>
        <w:rFonts w:ascii="OpenSymbol" w:hAnsi="OpenSymbol" w:cs="StarSymbol"/>
        <w:sz w:val="18"/>
        <w:szCs w:val="18"/>
      </w:rPr>
    </w:lvl>
  </w:abstractNum>
  <w:abstractNum w:abstractNumId="4">
    <w:nsid w:val="4A950C82"/>
    <w:multiLevelType w:val="multilevel"/>
    <w:tmpl w:val="4A950C82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62"/>
    <w:rsid w:val="0000005E"/>
    <w:rsid w:val="00001727"/>
    <w:rsid w:val="0000608A"/>
    <w:rsid w:val="000063BD"/>
    <w:rsid w:val="000137F3"/>
    <w:rsid w:val="0001668D"/>
    <w:rsid w:val="00016C3C"/>
    <w:rsid w:val="00020CB5"/>
    <w:rsid w:val="00020CFE"/>
    <w:rsid w:val="000224B5"/>
    <w:rsid w:val="00023B28"/>
    <w:rsid w:val="00024348"/>
    <w:rsid w:val="00030257"/>
    <w:rsid w:val="00034D5A"/>
    <w:rsid w:val="00042734"/>
    <w:rsid w:val="00044191"/>
    <w:rsid w:val="000443C9"/>
    <w:rsid w:val="00044818"/>
    <w:rsid w:val="00045C31"/>
    <w:rsid w:val="000472F1"/>
    <w:rsid w:val="000503FC"/>
    <w:rsid w:val="00050496"/>
    <w:rsid w:val="000505DB"/>
    <w:rsid w:val="000507BD"/>
    <w:rsid w:val="000508C9"/>
    <w:rsid w:val="00053E91"/>
    <w:rsid w:val="00054E77"/>
    <w:rsid w:val="000605F0"/>
    <w:rsid w:val="00062A08"/>
    <w:rsid w:val="00065761"/>
    <w:rsid w:val="0006671C"/>
    <w:rsid w:val="00067962"/>
    <w:rsid w:val="0007111D"/>
    <w:rsid w:val="00073F6F"/>
    <w:rsid w:val="00074699"/>
    <w:rsid w:val="00075964"/>
    <w:rsid w:val="00080DD6"/>
    <w:rsid w:val="00081F98"/>
    <w:rsid w:val="00082229"/>
    <w:rsid w:val="000853D8"/>
    <w:rsid w:val="00087975"/>
    <w:rsid w:val="00093471"/>
    <w:rsid w:val="00094C9C"/>
    <w:rsid w:val="0009647B"/>
    <w:rsid w:val="000A0B24"/>
    <w:rsid w:val="000A145A"/>
    <w:rsid w:val="000A6864"/>
    <w:rsid w:val="000A6BC0"/>
    <w:rsid w:val="000B0567"/>
    <w:rsid w:val="000B7D8F"/>
    <w:rsid w:val="000C01C8"/>
    <w:rsid w:val="000C1EF1"/>
    <w:rsid w:val="000C34FB"/>
    <w:rsid w:val="000C4013"/>
    <w:rsid w:val="000C427F"/>
    <w:rsid w:val="000C4491"/>
    <w:rsid w:val="000D0D39"/>
    <w:rsid w:val="000D17A9"/>
    <w:rsid w:val="000D19C9"/>
    <w:rsid w:val="000D1CE7"/>
    <w:rsid w:val="000D2FB4"/>
    <w:rsid w:val="000D3451"/>
    <w:rsid w:val="000D36FD"/>
    <w:rsid w:val="000D3AC1"/>
    <w:rsid w:val="000D49C6"/>
    <w:rsid w:val="000D4C0C"/>
    <w:rsid w:val="000D6965"/>
    <w:rsid w:val="000D7F14"/>
    <w:rsid w:val="000E0B64"/>
    <w:rsid w:val="000E5A97"/>
    <w:rsid w:val="000E611F"/>
    <w:rsid w:val="000E7586"/>
    <w:rsid w:val="000F1ED1"/>
    <w:rsid w:val="000F4C5F"/>
    <w:rsid w:val="000F7199"/>
    <w:rsid w:val="00105EB8"/>
    <w:rsid w:val="001071BB"/>
    <w:rsid w:val="001105E8"/>
    <w:rsid w:val="0011321B"/>
    <w:rsid w:val="00116860"/>
    <w:rsid w:val="00120656"/>
    <w:rsid w:val="00120A10"/>
    <w:rsid w:val="00120E92"/>
    <w:rsid w:val="0012144B"/>
    <w:rsid w:val="00121FE6"/>
    <w:rsid w:val="00123CC3"/>
    <w:rsid w:val="001242C8"/>
    <w:rsid w:val="00136E12"/>
    <w:rsid w:val="0014052A"/>
    <w:rsid w:val="00140D09"/>
    <w:rsid w:val="00150189"/>
    <w:rsid w:val="00151C1C"/>
    <w:rsid w:val="00155E0C"/>
    <w:rsid w:val="001563E7"/>
    <w:rsid w:val="00157CDC"/>
    <w:rsid w:val="0016191D"/>
    <w:rsid w:val="00163105"/>
    <w:rsid w:val="00164706"/>
    <w:rsid w:val="00165386"/>
    <w:rsid w:val="001665D0"/>
    <w:rsid w:val="00167BB0"/>
    <w:rsid w:val="00173C3B"/>
    <w:rsid w:val="00176692"/>
    <w:rsid w:val="0018244C"/>
    <w:rsid w:val="00183BF0"/>
    <w:rsid w:val="00185EFA"/>
    <w:rsid w:val="001870E7"/>
    <w:rsid w:val="00187311"/>
    <w:rsid w:val="00191EDB"/>
    <w:rsid w:val="00192031"/>
    <w:rsid w:val="001931A6"/>
    <w:rsid w:val="00194181"/>
    <w:rsid w:val="0019558A"/>
    <w:rsid w:val="001A0B13"/>
    <w:rsid w:val="001A15D8"/>
    <w:rsid w:val="001A18CF"/>
    <w:rsid w:val="001A2A52"/>
    <w:rsid w:val="001A5C65"/>
    <w:rsid w:val="001A6E5B"/>
    <w:rsid w:val="001B0395"/>
    <w:rsid w:val="001B0B5D"/>
    <w:rsid w:val="001B22A1"/>
    <w:rsid w:val="001B2FC9"/>
    <w:rsid w:val="001C1AA2"/>
    <w:rsid w:val="001C23A7"/>
    <w:rsid w:val="001C36C6"/>
    <w:rsid w:val="001C380E"/>
    <w:rsid w:val="001C562B"/>
    <w:rsid w:val="001D0894"/>
    <w:rsid w:val="001D2708"/>
    <w:rsid w:val="001D3679"/>
    <w:rsid w:val="001D51A2"/>
    <w:rsid w:val="001E1110"/>
    <w:rsid w:val="001E1AD3"/>
    <w:rsid w:val="001E362B"/>
    <w:rsid w:val="001E700B"/>
    <w:rsid w:val="001F1115"/>
    <w:rsid w:val="001F1235"/>
    <w:rsid w:val="001F2DF4"/>
    <w:rsid w:val="001F61F2"/>
    <w:rsid w:val="001F73B9"/>
    <w:rsid w:val="001F7756"/>
    <w:rsid w:val="002027EF"/>
    <w:rsid w:val="00204814"/>
    <w:rsid w:val="00212E80"/>
    <w:rsid w:val="00214427"/>
    <w:rsid w:val="002205CA"/>
    <w:rsid w:val="00220B5D"/>
    <w:rsid w:val="0022283E"/>
    <w:rsid w:val="002232D1"/>
    <w:rsid w:val="00223ABC"/>
    <w:rsid w:val="00223C10"/>
    <w:rsid w:val="0022450B"/>
    <w:rsid w:val="00225978"/>
    <w:rsid w:val="00226ED0"/>
    <w:rsid w:val="00227E10"/>
    <w:rsid w:val="00234743"/>
    <w:rsid w:val="00240ABA"/>
    <w:rsid w:val="00241C09"/>
    <w:rsid w:val="00242AC7"/>
    <w:rsid w:val="002438F6"/>
    <w:rsid w:val="002440F3"/>
    <w:rsid w:val="002453BE"/>
    <w:rsid w:val="00247435"/>
    <w:rsid w:val="00250191"/>
    <w:rsid w:val="00251BC9"/>
    <w:rsid w:val="00260BFA"/>
    <w:rsid w:val="002617BD"/>
    <w:rsid w:val="00264F95"/>
    <w:rsid w:val="00265B3C"/>
    <w:rsid w:val="00266F69"/>
    <w:rsid w:val="0026797D"/>
    <w:rsid w:val="00272C93"/>
    <w:rsid w:val="002756A9"/>
    <w:rsid w:val="0028331E"/>
    <w:rsid w:val="00283BA8"/>
    <w:rsid w:val="002841E4"/>
    <w:rsid w:val="002849BD"/>
    <w:rsid w:val="00286056"/>
    <w:rsid w:val="00295E69"/>
    <w:rsid w:val="0029708E"/>
    <w:rsid w:val="002A1A60"/>
    <w:rsid w:val="002A207A"/>
    <w:rsid w:val="002A5F92"/>
    <w:rsid w:val="002A731C"/>
    <w:rsid w:val="002B4709"/>
    <w:rsid w:val="002B4F91"/>
    <w:rsid w:val="002B5559"/>
    <w:rsid w:val="002B6159"/>
    <w:rsid w:val="002B6160"/>
    <w:rsid w:val="002D301C"/>
    <w:rsid w:val="002D6FA5"/>
    <w:rsid w:val="002D7460"/>
    <w:rsid w:val="002D7EB1"/>
    <w:rsid w:val="002E2602"/>
    <w:rsid w:val="002E4277"/>
    <w:rsid w:val="002E50ED"/>
    <w:rsid w:val="002E5319"/>
    <w:rsid w:val="002E65A5"/>
    <w:rsid w:val="002E7C8A"/>
    <w:rsid w:val="002F1430"/>
    <w:rsid w:val="002F2FDD"/>
    <w:rsid w:val="003018B5"/>
    <w:rsid w:val="00303BD3"/>
    <w:rsid w:val="00303DCF"/>
    <w:rsid w:val="0030557E"/>
    <w:rsid w:val="00305AB2"/>
    <w:rsid w:val="00306B7B"/>
    <w:rsid w:val="0031181F"/>
    <w:rsid w:val="00312AFD"/>
    <w:rsid w:val="00316BDE"/>
    <w:rsid w:val="003227AE"/>
    <w:rsid w:val="00326063"/>
    <w:rsid w:val="003266F3"/>
    <w:rsid w:val="0032678E"/>
    <w:rsid w:val="0032796C"/>
    <w:rsid w:val="00327B14"/>
    <w:rsid w:val="0033075D"/>
    <w:rsid w:val="00332D4C"/>
    <w:rsid w:val="00333811"/>
    <w:rsid w:val="00334BC4"/>
    <w:rsid w:val="003367EB"/>
    <w:rsid w:val="00337A98"/>
    <w:rsid w:val="00341135"/>
    <w:rsid w:val="00341161"/>
    <w:rsid w:val="00343097"/>
    <w:rsid w:val="003437EB"/>
    <w:rsid w:val="00344022"/>
    <w:rsid w:val="00346E08"/>
    <w:rsid w:val="00347ADB"/>
    <w:rsid w:val="00347BE9"/>
    <w:rsid w:val="00352761"/>
    <w:rsid w:val="0035473E"/>
    <w:rsid w:val="00355CFD"/>
    <w:rsid w:val="00364180"/>
    <w:rsid w:val="0036504D"/>
    <w:rsid w:val="00371C0C"/>
    <w:rsid w:val="00372270"/>
    <w:rsid w:val="00376CAB"/>
    <w:rsid w:val="003836D2"/>
    <w:rsid w:val="00385750"/>
    <w:rsid w:val="0038584D"/>
    <w:rsid w:val="00385FF1"/>
    <w:rsid w:val="003864AA"/>
    <w:rsid w:val="00386DEB"/>
    <w:rsid w:val="00387155"/>
    <w:rsid w:val="003879A2"/>
    <w:rsid w:val="0039276A"/>
    <w:rsid w:val="003A3256"/>
    <w:rsid w:val="003A3D7A"/>
    <w:rsid w:val="003A4AB4"/>
    <w:rsid w:val="003A54DE"/>
    <w:rsid w:val="003A7A05"/>
    <w:rsid w:val="003B0579"/>
    <w:rsid w:val="003B27EC"/>
    <w:rsid w:val="003B6497"/>
    <w:rsid w:val="003C5151"/>
    <w:rsid w:val="003C659B"/>
    <w:rsid w:val="003D0B38"/>
    <w:rsid w:val="003D0EA2"/>
    <w:rsid w:val="003D11CA"/>
    <w:rsid w:val="003D2932"/>
    <w:rsid w:val="003D40F7"/>
    <w:rsid w:val="003D76B2"/>
    <w:rsid w:val="003E259D"/>
    <w:rsid w:val="003E32FE"/>
    <w:rsid w:val="003E41C4"/>
    <w:rsid w:val="003E64E6"/>
    <w:rsid w:val="003E6F03"/>
    <w:rsid w:val="003F080E"/>
    <w:rsid w:val="003F3545"/>
    <w:rsid w:val="003F477E"/>
    <w:rsid w:val="00401C4C"/>
    <w:rsid w:val="00402CB1"/>
    <w:rsid w:val="004032DB"/>
    <w:rsid w:val="00403B21"/>
    <w:rsid w:val="004111FD"/>
    <w:rsid w:val="00411F4B"/>
    <w:rsid w:val="004124D0"/>
    <w:rsid w:val="00412AC8"/>
    <w:rsid w:val="00414C48"/>
    <w:rsid w:val="00420B7F"/>
    <w:rsid w:val="00423AF7"/>
    <w:rsid w:val="00423D6F"/>
    <w:rsid w:val="00425CFF"/>
    <w:rsid w:val="00426B00"/>
    <w:rsid w:val="00430914"/>
    <w:rsid w:val="00431283"/>
    <w:rsid w:val="004334D9"/>
    <w:rsid w:val="00433A3E"/>
    <w:rsid w:val="00436168"/>
    <w:rsid w:val="00437720"/>
    <w:rsid w:val="00440E90"/>
    <w:rsid w:val="004415DB"/>
    <w:rsid w:val="00443245"/>
    <w:rsid w:val="00450D36"/>
    <w:rsid w:val="00454B22"/>
    <w:rsid w:val="00455ED0"/>
    <w:rsid w:val="00464706"/>
    <w:rsid w:val="004670D3"/>
    <w:rsid w:val="00467B07"/>
    <w:rsid w:val="004712EF"/>
    <w:rsid w:val="0047232F"/>
    <w:rsid w:val="00472962"/>
    <w:rsid w:val="00472D26"/>
    <w:rsid w:val="004730CD"/>
    <w:rsid w:val="00474E96"/>
    <w:rsid w:val="00475BFA"/>
    <w:rsid w:val="00475F24"/>
    <w:rsid w:val="00476B42"/>
    <w:rsid w:val="00480EF6"/>
    <w:rsid w:val="004908F2"/>
    <w:rsid w:val="00494029"/>
    <w:rsid w:val="00494BC4"/>
    <w:rsid w:val="00497396"/>
    <w:rsid w:val="004A00DD"/>
    <w:rsid w:val="004A261F"/>
    <w:rsid w:val="004B044C"/>
    <w:rsid w:val="004B5A10"/>
    <w:rsid w:val="004B6914"/>
    <w:rsid w:val="004C0BE0"/>
    <w:rsid w:val="004C3620"/>
    <w:rsid w:val="004C581A"/>
    <w:rsid w:val="004C6A71"/>
    <w:rsid w:val="004C7368"/>
    <w:rsid w:val="004D51AF"/>
    <w:rsid w:val="004E10B3"/>
    <w:rsid w:val="004E4923"/>
    <w:rsid w:val="004F1E79"/>
    <w:rsid w:val="004F54D1"/>
    <w:rsid w:val="004F7E30"/>
    <w:rsid w:val="00500082"/>
    <w:rsid w:val="005005BA"/>
    <w:rsid w:val="00501722"/>
    <w:rsid w:val="00503C59"/>
    <w:rsid w:val="00503DA5"/>
    <w:rsid w:val="0050427F"/>
    <w:rsid w:val="00504EC5"/>
    <w:rsid w:val="00510A91"/>
    <w:rsid w:val="0051574A"/>
    <w:rsid w:val="00517975"/>
    <w:rsid w:val="00523831"/>
    <w:rsid w:val="00532188"/>
    <w:rsid w:val="005352F0"/>
    <w:rsid w:val="00545C4B"/>
    <w:rsid w:val="005518F3"/>
    <w:rsid w:val="005534C4"/>
    <w:rsid w:val="00555F1B"/>
    <w:rsid w:val="0055638B"/>
    <w:rsid w:val="005563D3"/>
    <w:rsid w:val="00564250"/>
    <w:rsid w:val="00574E03"/>
    <w:rsid w:val="00577A30"/>
    <w:rsid w:val="00580112"/>
    <w:rsid w:val="00580EAD"/>
    <w:rsid w:val="00581BD3"/>
    <w:rsid w:val="00583246"/>
    <w:rsid w:val="00592004"/>
    <w:rsid w:val="00597F1D"/>
    <w:rsid w:val="005A136F"/>
    <w:rsid w:val="005A2F8D"/>
    <w:rsid w:val="005A349A"/>
    <w:rsid w:val="005A577C"/>
    <w:rsid w:val="005A59B2"/>
    <w:rsid w:val="005A763A"/>
    <w:rsid w:val="005B4354"/>
    <w:rsid w:val="005B5F00"/>
    <w:rsid w:val="005C538D"/>
    <w:rsid w:val="005C77DC"/>
    <w:rsid w:val="005C7ACB"/>
    <w:rsid w:val="005D07B7"/>
    <w:rsid w:val="005D2E0C"/>
    <w:rsid w:val="005D3963"/>
    <w:rsid w:val="005D7AA2"/>
    <w:rsid w:val="005E19D5"/>
    <w:rsid w:val="005E5107"/>
    <w:rsid w:val="005F250B"/>
    <w:rsid w:val="005F7EBD"/>
    <w:rsid w:val="00604DE6"/>
    <w:rsid w:val="006051B9"/>
    <w:rsid w:val="00610EA7"/>
    <w:rsid w:val="006118E6"/>
    <w:rsid w:val="006127B6"/>
    <w:rsid w:val="00612C9C"/>
    <w:rsid w:val="00614B48"/>
    <w:rsid w:val="0061612A"/>
    <w:rsid w:val="00616841"/>
    <w:rsid w:val="00617CB7"/>
    <w:rsid w:val="00620A65"/>
    <w:rsid w:val="00620D40"/>
    <w:rsid w:val="0062243C"/>
    <w:rsid w:val="006243A1"/>
    <w:rsid w:val="0063567C"/>
    <w:rsid w:val="00640150"/>
    <w:rsid w:val="00640F84"/>
    <w:rsid w:val="00641B8A"/>
    <w:rsid w:val="006430E9"/>
    <w:rsid w:val="006441F2"/>
    <w:rsid w:val="0064518F"/>
    <w:rsid w:val="00645263"/>
    <w:rsid w:val="006519B5"/>
    <w:rsid w:val="00652412"/>
    <w:rsid w:val="00652CAD"/>
    <w:rsid w:val="00655528"/>
    <w:rsid w:val="00661AAE"/>
    <w:rsid w:val="006627AE"/>
    <w:rsid w:val="0066536C"/>
    <w:rsid w:val="00665914"/>
    <w:rsid w:val="00672EB5"/>
    <w:rsid w:val="0067370F"/>
    <w:rsid w:val="00677826"/>
    <w:rsid w:val="00682843"/>
    <w:rsid w:val="00682C3A"/>
    <w:rsid w:val="0068539C"/>
    <w:rsid w:val="00687322"/>
    <w:rsid w:val="00693AF5"/>
    <w:rsid w:val="006945A4"/>
    <w:rsid w:val="006A6882"/>
    <w:rsid w:val="006B578D"/>
    <w:rsid w:val="006B579E"/>
    <w:rsid w:val="006C3B6E"/>
    <w:rsid w:val="006C4107"/>
    <w:rsid w:val="006C48C6"/>
    <w:rsid w:val="006C51C3"/>
    <w:rsid w:val="006C77D8"/>
    <w:rsid w:val="006D0FBA"/>
    <w:rsid w:val="006D1B22"/>
    <w:rsid w:val="006D359A"/>
    <w:rsid w:val="006D4CE3"/>
    <w:rsid w:val="006D586B"/>
    <w:rsid w:val="006D59B9"/>
    <w:rsid w:val="006E2569"/>
    <w:rsid w:val="006E5016"/>
    <w:rsid w:val="006F21F9"/>
    <w:rsid w:val="006F2FD6"/>
    <w:rsid w:val="006F3EA9"/>
    <w:rsid w:val="006F4BA6"/>
    <w:rsid w:val="00701C52"/>
    <w:rsid w:val="0070310C"/>
    <w:rsid w:val="007033F2"/>
    <w:rsid w:val="00704BD8"/>
    <w:rsid w:val="007071C1"/>
    <w:rsid w:val="0071030D"/>
    <w:rsid w:val="00711AB1"/>
    <w:rsid w:val="0071395C"/>
    <w:rsid w:val="0071539F"/>
    <w:rsid w:val="007160D4"/>
    <w:rsid w:val="00717236"/>
    <w:rsid w:val="007175AE"/>
    <w:rsid w:val="0072399A"/>
    <w:rsid w:val="007301B6"/>
    <w:rsid w:val="007306C8"/>
    <w:rsid w:val="00731EF6"/>
    <w:rsid w:val="00741DE6"/>
    <w:rsid w:val="00743A9F"/>
    <w:rsid w:val="00744D73"/>
    <w:rsid w:val="00744EE0"/>
    <w:rsid w:val="00747320"/>
    <w:rsid w:val="007502BE"/>
    <w:rsid w:val="0075031B"/>
    <w:rsid w:val="007572C8"/>
    <w:rsid w:val="00760911"/>
    <w:rsid w:val="007674D4"/>
    <w:rsid w:val="00771E9C"/>
    <w:rsid w:val="00771F8C"/>
    <w:rsid w:val="00774415"/>
    <w:rsid w:val="0077508F"/>
    <w:rsid w:val="00776855"/>
    <w:rsid w:val="00776B6E"/>
    <w:rsid w:val="00783D55"/>
    <w:rsid w:val="00784126"/>
    <w:rsid w:val="00786546"/>
    <w:rsid w:val="00786B71"/>
    <w:rsid w:val="0079204F"/>
    <w:rsid w:val="00792089"/>
    <w:rsid w:val="00793C22"/>
    <w:rsid w:val="00797BFF"/>
    <w:rsid w:val="007A03E0"/>
    <w:rsid w:val="007A5048"/>
    <w:rsid w:val="007B1351"/>
    <w:rsid w:val="007B3A55"/>
    <w:rsid w:val="007B5965"/>
    <w:rsid w:val="007B75C0"/>
    <w:rsid w:val="007C2AEF"/>
    <w:rsid w:val="007C4514"/>
    <w:rsid w:val="007C75B4"/>
    <w:rsid w:val="007D5529"/>
    <w:rsid w:val="007D669E"/>
    <w:rsid w:val="007D71B1"/>
    <w:rsid w:val="007E52C2"/>
    <w:rsid w:val="007E5917"/>
    <w:rsid w:val="007E6A06"/>
    <w:rsid w:val="007F50F8"/>
    <w:rsid w:val="007F52E1"/>
    <w:rsid w:val="007F5C81"/>
    <w:rsid w:val="007F6BE7"/>
    <w:rsid w:val="00800A1A"/>
    <w:rsid w:val="00802826"/>
    <w:rsid w:val="00804854"/>
    <w:rsid w:val="00823A1D"/>
    <w:rsid w:val="00826785"/>
    <w:rsid w:val="00826E12"/>
    <w:rsid w:val="008271C4"/>
    <w:rsid w:val="008278A6"/>
    <w:rsid w:val="00830BE5"/>
    <w:rsid w:val="00832BA4"/>
    <w:rsid w:val="00832D71"/>
    <w:rsid w:val="008357DC"/>
    <w:rsid w:val="0083618A"/>
    <w:rsid w:val="00837129"/>
    <w:rsid w:val="008424B1"/>
    <w:rsid w:val="00842A8B"/>
    <w:rsid w:val="00847177"/>
    <w:rsid w:val="008475BC"/>
    <w:rsid w:val="00847DCB"/>
    <w:rsid w:val="008558E2"/>
    <w:rsid w:val="00856A8C"/>
    <w:rsid w:val="00860D56"/>
    <w:rsid w:val="00864B7F"/>
    <w:rsid w:val="00866F5C"/>
    <w:rsid w:val="00871E66"/>
    <w:rsid w:val="00875093"/>
    <w:rsid w:val="00875442"/>
    <w:rsid w:val="008775BB"/>
    <w:rsid w:val="0088374C"/>
    <w:rsid w:val="00883A37"/>
    <w:rsid w:val="00885BFA"/>
    <w:rsid w:val="008936E7"/>
    <w:rsid w:val="008A0732"/>
    <w:rsid w:val="008A5184"/>
    <w:rsid w:val="008A7F42"/>
    <w:rsid w:val="008B6D9A"/>
    <w:rsid w:val="008B74B5"/>
    <w:rsid w:val="008C1589"/>
    <w:rsid w:val="008C25C1"/>
    <w:rsid w:val="008C33A0"/>
    <w:rsid w:val="008D676E"/>
    <w:rsid w:val="008E0EC3"/>
    <w:rsid w:val="008E1E7A"/>
    <w:rsid w:val="008F0E60"/>
    <w:rsid w:val="008F167B"/>
    <w:rsid w:val="008F18DB"/>
    <w:rsid w:val="008F3E72"/>
    <w:rsid w:val="008F7B87"/>
    <w:rsid w:val="008F7FCB"/>
    <w:rsid w:val="0090306C"/>
    <w:rsid w:val="009031D2"/>
    <w:rsid w:val="00903BC2"/>
    <w:rsid w:val="009054BF"/>
    <w:rsid w:val="0091468A"/>
    <w:rsid w:val="0092012D"/>
    <w:rsid w:val="00921A6B"/>
    <w:rsid w:val="00924245"/>
    <w:rsid w:val="00927D38"/>
    <w:rsid w:val="00932766"/>
    <w:rsid w:val="009329A7"/>
    <w:rsid w:val="00933382"/>
    <w:rsid w:val="009377B0"/>
    <w:rsid w:val="00940891"/>
    <w:rsid w:val="00943C34"/>
    <w:rsid w:val="00943CF7"/>
    <w:rsid w:val="009514E6"/>
    <w:rsid w:val="00952672"/>
    <w:rsid w:val="00953864"/>
    <w:rsid w:val="00954A2E"/>
    <w:rsid w:val="009550B6"/>
    <w:rsid w:val="00956B6E"/>
    <w:rsid w:val="00957E0F"/>
    <w:rsid w:val="00960DDB"/>
    <w:rsid w:val="0096177B"/>
    <w:rsid w:val="009619F7"/>
    <w:rsid w:val="00962283"/>
    <w:rsid w:val="0096416F"/>
    <w:rsid w:val="009672ED"/>
    <w:rsid w:val="009708F0"/>
    <w:rsid w:val="009810C5"/>
    <w:rsid w:val="00983CDE"/>
    <w:rsid w:val="0098448C"/>
    <w:rsid w:val="009848FA"/>
    <w:rsid w:val="00995E16"/>
    <w:rsid w:val="009A5813"/>
    <w:rsid w:val="009B38BF"/>
    <w:rsid w:val="009B4291"/>
    <w:rsid w:val="009B6B30"/>
    <w:rsid w:val="009C2B72"/>
    <w:rsid w:val="009C4792"/>
    <w:rsid w:val="009C6FEB"/>
    <w:rsid w:val="009D1623"/>
    <w:rsid w:val="009D294C"/>
    <w:rsid w:val="009D3442"/>
    <w:rsid w:val="009D3B44"/>
    <w:rsid w:val="009D65E0"/>
    <w:rsid w:val="009D7BF9"/>
    <w:rsid w:val="009E1805"/>
    <w:rsid w:val="009E1FBF"/>
    <w:rsid w:val="009E60E3"/>
    <w:rsid w:val="009F0078"/>
    <w:rsid w:val="009F04A9"/>
    <w:rsid w:val="009F17BE"/>
    <w:rsid w:val="009F3E7C"/>
    <w:rsid w:val="009F459F"/>
    <w:rsid w:val="009F6BE0"/>
    <w:rsid w:val="00A01A92"/>
    <w:rsid w:val="00A01B8C"/>
    <w:rsid w:val="00A02296"/>
    <w:rsid w:val="00A06B7A"/>
    <w:rsid w:val="00A072E6"/>
    <w:rsid w:val="00A0731C"/>
    <w:rsid w:val="00A10442"/>
    <w:rsid w:val="00A10A35"/>
    <w:rsid w:val="00A2062F"/>
    <w:rsid w:val="00A210ED"/>
    <w:rsid w:val="00A22C3C"/>
    <w:rsid w:val="00A275DD"/>
    <w:rsid w:val="00A27B7E"/>
    <w:rsid w:val="00A31CE2"/>
    <w:rsid w:val="00A32BC8"/>
    <w:rsid w:val="00A36791"/>
    <w:rsid w:val="00A4061F"/>
    <w:rsid w:val="00A408C9"/>
    <w:rsid w:val="00A447E7"/>
    <w:rsid w:val="00A465A8"/>
    <w:rsid w:val="00A467B6"/>
    <w:rsid w:val="00A46BD3"/>
    <w:rsid w:val="00A54416"/>
    <w:rsid w:val="00A55A65"/>
    <w:rsid w:val="00A61547"/>
    <w:rsid w:val="00A6194E"/>
    <w:rsid w:val="00A62E81"/>
    <w:rsid w:val="00A67217"/>
    <w:rsid w:val="00A70BE2"/>
    <w:rsid w:val="00A711B4"/>
    <w:rsid w:val="00A74434"/>
    <w:rsid w:val="00A74A2C"/>
    <w:rsid w:val="00A74F30"/>
    <w:rsid w:val="00A76221"/>
    <w:rsid w:val="00A775A3"/>
    <w:rsid w:val="00A801A3"/>
    <w:rsid w:val="00A82DCD"/>
    <w:rsid w:val="00A86A6A"/>
    <w:rsid w:val="00A91BE8"/>
    <w:rsid w:val="00A91EFC"/>
    <w:rsid w:val="00A93F8B"/>
    <w:rsid w:val="00A964FB"/>
    <w:rsid w:val="00A97A6F"/>
    <w:rsid w:val="00AA0B33"/>
    <w:rsid w:val="00AA26B4"/>
    <w:rsid w:val="00AA288A"/>
    <w:rsid w:val="00AA2A49"/>
    <w:rsid w:val="00AA2EA4"/>
    <w:rsid w:val="00AA4D46"/>
    <w:rsid w:val="00AA6379"/>
    <w:rsid w:val="00AA7FF1"/>
    <w:rsid w:val="00AB3F98"/>
    <w:rsid w:val="00AB4553"/>
    <w:rsid w:val="00AB5C1B"/>
    <w:rsid w:val="00AB7110"/>
    <w:rsid w:val="00AC0167"/>
    <w:rsid w:val="00AC0952"/>
    <w:rsid w:val="00AC1133"/>
    <w:rsid w:val="00AC1DDC"/>
    <w:rsid w:val="00AC3365"/>
    <w:rsid w:val="00AC6D07"/>
    <w:rsid w:val="00AC7724"/>
    <w:rsid w:val="00AD054A"/>
    <w:rsid w:val="00AD2584"/>
    <w:rsid w:val="00AD300F"/>
    <w:rsid w:val="00AD4692"/>
    <w:rsid w:val="00AD69D1"/>
    <w:rsid w:val="00AE268E"/>
    <w:rsid w:val="00AE3B23"/>
    <w:rsid w:val="00AE4562"/>
    <w:rsid w:val="00AE6C80"/>
    <w:rsid w:val="00AE6FDF"/>
    <w:rsid w:val="00AF07F5"/>
    <w:rsid w:val="00AF2B8C"/>
    <w:rsid w:val="00B11EB1"/>
    <w:rsid w:val="00B1200C"/>
    <w:rsid w:val="00B1547F"/>
    <w:rsid w:val="00B172C1"/>
    <w:rsid w:val="00B231D2"/>
    <w:rsid w:val="00B2421E"/>
    <w:rsid w:val="00B2504C"/>
    <w:rsid w:val="00B252A9"/>
    <w:rsid w:val="00B25F55"/>
    <w:rsid w:val="00B3211A"/>
    <w:rsid w:val="00B36FF4"/>
    <w:rsid w:val="00B41D93"/>
    <w:rsid w:val="00B43C7F"/>
    <w:rsid w:val="00B441F7"/>
    <w:rsid w:val="00B453BC"/>
    <w:rsid w:val="00B46B9A"/>
    <w:rsid w:val="00B47371"/>
    <w:rsid w:val="00B51B7A"/>
    <w:rsid w:val="00B53347"/>
    <w:rsid w:val="00B60AC9"/>
    <w:rsid w:val="00B60B49"/>
    <w:rsid w:val="00B61490"/>
    <w:rsid w:val="00B6333F"/>
    <w:rsid w:val="00B6473F"/>
    <w:rsid w:val="00B66DC3"/>
    <w:rsid w:val="00B70F10"/>
    <w:rsid w:val="00B71BEE"/>
    <w:rsid w:val="00B7200A"/>
    <w:rsid w:val="00B75C81"/>
    <w:rsid w:val="00B7680C"/>
    <w:rsid w:val="00B7735F"/>
    <w:rsid w:val="00B80CDF"/>
    <w:rsid w:val="00B82A52"/>
    <w:rsid w:val="00B87761"/>
    <w:rsid w:val="00B9562C"/>
    <w:rsid w:val="00B96BA0"/>
    <w:rsid w:val="00B97A1C"/>
    <w:rsid w:val="00BB0526"/>
    <w:rsid w:val="00BB1BAA"/>
    <w:rsid w:val="00BB3106"/>
    <w:rsid w:val="00BB55F6"/>
    <w:rsid w:val="00BB634C"/>
    <w:rsid w:val="00BC201D"/>
    <w:rsid w:val="00BC2525"/>
    <w:rsid w:val="00BC3C00"/>
    <w:rsid w:val="00BD17D5"/>
    <w:rsid w:val="00BD1D5D"/>
    <w:rsid w:val="00BE334D"/>
    <w:rsid w:val="00BE3D9D"/>
    <w:rsid w:val="00BE56AA"/>
    <w:rsid w:val="00BE7476"/>
    <w:rsid w:val="00BF267A"/>
    <w:rsid w:val="00C017CA"/>
    <w:rsid w:val="00C03B2F"/>
    <w:rsid w:val="00C050C3"/>
    <w:rsid w:val="00C05F8B"/>
    <w:rsid w:val="00C13D8D"/>
    <w:rsid w:val="00C15704"/>
    <w:rsid w:val="00C36493"/>
    <w:rsid w:val="00C36F9F"/>
    <w:rsid w:val="00C37AD1"/>
    <w:rsid w:val="00C42424"/>
    <w:rsid w:val="00C44168"/>
    <w:rsid w:val="00C4504E"/>
    <w:rsid w:val="00C459AE"/>
    <w:rsid w:val="00C45D92"/>
    <w:rsid w:val="00C46904"/>
    <w:rsid w:val="00C4791F"/>
    <w:rsid w:val="00C502FB"/>
    <w:rsid w:val="00C51B90"/>
    <w:rsid w:val="00C55659"/>
    <w:rsid w:val="00C5759B"/>
    <w:rsid w:val="00C57E84"/>
    <w:rsid w:val="00C608EA"/>
    <w:rsid w:val="00C60FBD"/>
    <w:rsid w:val="00C62E06"/>
    <w:rsid w:val="00C63A97"/>
    <w:rsid w:val="00C67F97"/>
    <w:rsid w:val="00C70286"/>
    <w:rsid w:val="00C70449"/>
    <w:rsid w:val="00C71244"/>
    <w:rsid w:val="00C743DC"/>
    <w:rsid w:val="00C74D11"/>
    <w:rsid w:val="00C80D63"/>
    <w:rsid w:val="00C81722"/>
    <w:rsid w:val="00C8212E"/>
    <w:rsid w:val="00C92390"/>
    <w:rsid w:val="00C92A9B"/>
    <w:rsid w:val="00C93039"/>
    <w:rsid w:val="00C978F6"/>
    <w:rsid w:val="00CA062A"/>
    <w:rsid w:val="00CA0DDC"/>
    <w:rsid w:val="00CA104D"/>
    <w:rsid w:val="00CA217E"/>
    <w:rsid w:val="00CA4D1B"/>
    <w:rsid w:val="00CA507E"/>
    <w:rsid w:val="00CA7FBF"/>
    <w:rsid w:val="00CB2FB9"/>
    <w:rsid w:val="00CB34C4"/>
    <w:rsid w:val="00CB47C1"/>
    <w:rsid w:val="00CB67CE"/>
    <w:rsid w:val="00CB7A8A"/>
    <w:rsid w:val="00CC2704"/>
    <w:rsid w:val="00CC392D"/>
    <w:rsid w:val="00CC75D3"/>
    <w:rsid w:val="00CD5888"/>
    <w:rsid w:val="00CD7DA1"/>
    <w:rsid w:val="00CE0F5C"/>
    <w:rsid w:val="00CE1083"/>
    <w:rsid w:val="00CE276B"/>
    <w:rsid w:val="00CE430A"/>
    <w:rsid w:val="00CE551C"/>
    <w:rsid w:val="00CE7062"/>
    <w:rsid w:val="00CE7FFA"/>
    <w:rsid w:val="00CF0A17"/>
    <w:rsid w:val="00CF0FDC"/>
    <w:rsid w:val="00CF19F2"/>
    <w:rsid w:val="00CF2FB8"/>
    <w:rsid w:val="00CF4B4E"/>
    <w:rsid w:val="00CF5846"/>
    <w:rsid w:val="00CF594F"/>
    <w:rsid w:val="00CF629C"/>
    <w:rsid w:val="00D01A20"/>
    <w:rsid w:val="00D01B27"/>
    <w:rsid w:val="00D04FF5"/>
    <w:rsid w:val="00D06DBB"/>
    <w:rsid w:val="00D10F56"/>
    <w:rsid w:val="00D15542"/>
    <w:rsid w:val="00D16566"/>
    <w:rsid w:val="00D1736A"/>
    <w:rsid w:val="00D2030F"/>
    <w:rsid w:val="00D218CB"/>
    <w:rsid w:val="00D21A7F"/>
    <w:rsid w:val="00D227CC"/>
    <w:rsid w:val="00D26CB9"/>
    <w:rsid w:val="00D30B5D"/>
    <w:rsid w:val="00D30D5F"/>
    <w:rsid w:val="00D3120D"/>
    <w:rsid w:val="00D33220"/>
    <w:rsid w:val="00D40335"/>
    <w:rsid w:val="00D42EF3"/>
    <w:rsid w:val="00D458F5"/>
    <w:rsid w:val="00D46252"/>
    <w:rsid w:val="00D56F8F"/>
    <w:rsid w:val="00D6081B"/>
    <w:rsid w:val="00D6121E"/>
    <w:rsid w:val="00D711E1"/>
    <w:rsid w:val="00D71F03"/>
    <w:rsid w:val="00D72A52"/>
    <w:rsid w:val="00D75249"/>
    <w:rsid w:val="00D75897"/>
    <w:rsid w:val="00D75918"/>
    <w:rsid w:val="00D75A68"/>
    <w:rsid w:val="00D75DD7"/>
    <w:rsid w:val="00D77477"/>
    <w:rsid w:val="00D80F4B"/>
    <w:rsid w:val="00D82899"/>
    <w:rsid w:val="00D84DAB"/>
    <w:rsid w:val="00D84FF5"/>
    <w:rsid w:val="00D85C6E"/>
    <w:rsid w:val="00D94A97"/>
    <w:rsid w:val="00D96C56"/>
    <w:rsid w:val="00DA49CE"/>
    <w:rsid w:val="00DA7A82"/>
    <w:rsid w:val="00DB1306"/>
    <w:rsid w:val="00DB7AF5"/>
    <w:rsid w:val="00DC0F66"/>
    <w:rsid w:val="00DC34FD"/>
    <w:rsid w:val="00DC5969"/>
    <w:rsid w:val="00DD018F"/>
    <w:rsid w:val="00DD4AF0"/>
    <w:rsid w:val="00DD55D1"/>
    <w:rsid w:val="00DE1251"/>
    <w:rsid w:val="00DE158A"/>
    <w:rsid w:val="00DE2A9D"/>
    <w:rsid w:val="00DE34E4"/>
    <w:rsid w:val="00DE3BCF"/>
    <w:rsid w:val="00DE4FEF"/>
    <w:rsid w:val="00DE5363"/>
    <w:rsid w:val="00DE6DE6"/>
    <w:rsid w:val="00DE7446"/>
    <w:rsid w:val="00DE7885"/>
    <w:rsid w:val="00DF0C5E"/>
    <w:rsid w:val="00DF1179"/>
    <w:rsid w:val="00DF1220"/>
    <w:rsid w:val="00DF497D"/>
    <w:rsid w:val="00DF5F9B"/>
    <w:rsid w:val="00DF62EA"/>
    <w:rsid w:val="00DF6401"/>
    <w:rsid w:val="00DF7E50"/>
    <w:rsid w:val="00E005C0"/>
    <w:rsid w:val="00E01594"/>
    <w:rsid w:val="00E022AE"/>
    <w:rsid w:val="00E02E48"/>
    <w:rsid w:val="00E03AB7"/>
    <w:rsid w:val="00E05EE9"/>
    <w:rsid w:val="00E066BB"/>
    <w:rsid w:val="00E10AF8"/>
    <w:rsid w:val="00E11656"/>
    <w:rsid w:val="00E12EFF"/>
    <w:rsid w:val="00E13AA2"/>
    <w:rsid w:val="00E14E6C"/>
    <w:rsid w:val="00E157E0"/>
    <w:rsid w:val="00E17037"/>
    <w:rsid w:val="00E201A2"/>
    <w:rsid w:val="00E21E4A"/>
    <w:rsid w:val="00E22B4D"/>
    <w:rsid w:val="00E24313"/>
    <w:rsid w:val="00E248DC"/>
    <w:rsid w:val="00E25361"/>
    <w:rsid w:val="00E25669"/>
    <w:rsid w:val="00E2717E"/>
    <w:rsid w:val="00E3041E"/>
    <w:rsid w:val="00E30911"/>
    <w:rsid w:val="00E323FB"/>
    <w:rsid w:val="00E33DDC"/>
    <w:rsid w:val="00E40E90"/>
    <w:rsid w:val="00E42E02"/>
    <w:rsid w:val="00E43094"/>
    <w:rsid w:val="00E43D5D"/>
    <w:rsid w:val="00E459C0"/>
    <w:rsid w:val="00E46ED1"/>
    <w:rsid w:val="00E52CAA"/>
    <w:rsid w:val="00E54EAD"/>
    <w:rsid w:val="00E560F9"/>
    <w:rsid w:val="00E56571"/>
    <w:rsid w:val="00E6048C"/>
    <w:rsid w:val="00E604C2"/>
    <w:rsid w:val="00E60A70"/>
    <w:rsid w:val="00E6129C"/>
    <w:rsid w:val="00E615B6"/>
    <w:rsid w:val="00E62BF6"/>
    <w:rsid w:val="00E64240"/>
    <w:rsid w:val="00E64D3F"/>
    <w:rsid w:val="00E65134"/>
    <w:rsid w:val="00E65AC1"/>
    <w:rsid w:val="00E7130D"/>
    <w:rsid w:val="00E71797"/>
    <w:rsid w:val="00E72BA6"/>
    <w:rsid w:val="00E74E54"/>
    <w:rsid w:val="00E75977"/>
    <w:rsid w:val="00E76309"/>
    <w:rsid w:val="00E835A8"/>
    <w:rsid w:val="00E83973"/>
    <w:rsid w:val="00E83A3E"/>
    <w:rsid w:val="00E84122"/>
    <w:rsid w:val="00E84C9E"/>
    <w:rsid w:val="00E86E75"/>
    <w:rsid w:val="00E937B8"/>
    <w:rsid w:val="00E94D9D"/>
    <w:rsid w:val="00E960F0"/>
    <w:rsid w:val="00E96F1B"/>
    <w:rsid w:val="00EA0098"/>
    <w:rsid w:val="00EA6023"/>
    <w:rsid w:val="00EB21BE"/>
    <w:rsid w:val="00EB2D4B"/>
    <w:rsid w:val="00EB4912"/>
    <w:rsid w:val="00EB51A6"/>
    <w:rsid w:val="00EB532B"/>
    <w:rsid w:val="00EC2942"/>
    <w:rsid w:val="00EC2C9B"/>
    <w:rsid w:val="00EC398D"/>
    <w:rsid w:val="00ED420E"/>
    <w:rsid w:val="00ED7B54"/>
    <w:rsid w:val="00EE26DD"/>
    <w:rsid w:val="00EE2825"/>
    <w:rsid w:val="00EE453A"/>
    <w:rsid w:val="00EE6A76"/>
    <w:rsid w:val="00EF25B8"/>
    <w:rsid w:val="00EF38F2"/>
    <w:rsid w:val="00EF5BAC"/>
    <w:rsid w:val="00F03BB7"/>
    <w:rsid w:val="00F054BA"/>
    <w:rsid w:val="00F16403"/>
    <w:rsid w:val="00F16FB2"/>
    <w:rsid w:val="00F211D5"/>
    <w:rsid w:val="00F23068"/>
    <w:rsid w:val="00F23597"/>
    <w:rsid w:val="00F237F5"/>
    <w:rsid w:val="00F32C51"/>
    <w:rsid w:val="00F33818"/>
    <w:rsid w:val="00F35F5B"/>
    <w:rsid w:val="00F37F61"/>
    <w:rsid w:val="00F40095"/>
    <w:rsid w:val="00F4144C"/>
    <w:rsid w:val="00F4305E"/>
    <w:rsid w:val="00F51C89"/>
    <w:rsid w:val="00F52193"/>
    <w:rsid w:val="00F53758"/>
    <w:rsid w:val="00F56067"/>
    <w:rsid w:val="00F5607A"/>
    <w:rsid w:val="00F5757F"/>
    <w:rsid w:val="00F57A38"/>
    <w:rsid w:val="00F60268"/>
    <w:rsid w:val="00F60755"/>
    <w:rsid w:val="00F63A09"/>
    <w:rsid w:val="00F64DBB"/>
    <w:rsid w:val="00F7029A"/>
    <w:rsid w:val="00F7173F"/>
    <w:rsid w:val="00F763AE"/>
    <w:rsid w:val="00F8064A"/>
    <w:rsid w:val="00F81409"/>
    <w:rsid w:val="00F849D8"/>
    <w:rsid w:val="00F84E32"/>
    <w:rsid w:val="00F8619B"/>
    <w:rsid w:val="00F86F4E"/>
    <w:rsid w:val="00F90527"/>
    <w:rsid w:val="00F91276"/>
    <w:rsid w:val="00F91458"/>
    <w:rsid w:val="00F92347"/>
    <w:rsid w:val="00F96073"/>
    <w:rsid w:val="00FA1865"/>
    <w:rsid w:val="00FA239B"/>
    <w:rsid w:val="00FA3559"/>
    <w:rsid w:val="00FA3D3E"/>
    <w:rsid w:val="00FA42B8"/>
    <w:rsid w:val="00FA5930"/>
    <w:rsid w:val="00FA5A50"/>
    <w:rsid w:val="00FA5F7E"/>
    <w:rsid w:val="00FB4310"/>
    <w:rsid w:val="00FB4B52"/>
    <w:rsid w:val="00FB7924"/>
    <w:rsid w:val="00FC4A9B"/>
    <w:rsid w:val="00FC4C89"/>
    <w:rsid w:val="00FC6445"/>
    <w:rsid w:val="00FD2E86"/>
    <w:rsid w:val="00FD4D3D"/>
    <w:rsid w:val="00FD6D49"/>
    <w:rsid w:val="00FE2DA2"/>
    <w:rsid w:val="00FE4EF6"/>
    <w:rsid w:val="00FE5E2A"/>
    <w:rsid w:val="00FE6527"/>
    <w:rsid w:val="00FF3A49"/>
    <w:rsid w:val="00FF50C2"/>
    <w:rsid w:val="00FF61DA"/>
    <w:rsid w:val="00FF6367"/>
    <w:rsid w:val="00FF7D9D"/>
    <w:rsid w:val="7562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sz w:val="22"/>
      <w:lang w:val="ru-RU" w:eastAsia="ar-SA" w:bidi="ar-SA"/>
    </w:rPr>
  </w:style>
  <w:style w:type="paragraph" w:styleId="2">
    <w:name w:val="heading 1"/>
    <w:basedOn w:val="1"/>
    <w:next w:val="1"/>
    <w:link w:val="14"/>
    <w:qFormat/>
    <w:locked/>
    <w:uiPriority w:val="0"/>
    <w:pPr>
      <w:keepNext/>
      <w:widowControl/>
      <w:numPr>
        <w:ilvl w:val="0"/>
        <w:numId w:val="1"/>
      </w:numPr>
      <w:jc w:val="center"/>
      <w:outlineLvl w:val="0"/>
    </w:pPr>
    <w:rPr>
      <w:b/>
      <w:sz w:val="40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99"/>
    <w:rPr>
      <w:rFonts w:cs="Times New Roman"/>
      <w:color w:val="0000FF"/>
      <w:u w:val="single"/>
    </w:rPr>
  </w:style>
  <w:style w:type="character" w:styleId="6">
    <w:name w:val="page number"/>
    <w:uiPriority w:val="99"/>
    <w:rPr>
      <w:rFonts w:cs="Times New Roman"/>
    </w:rPr>
  </w:style>
  <w:style w:type="paragraph" w:styleId="7">
    <w:name w:val="Balloon Text"/>
    <w:basedOn w:val="1"/>
    <w:link w:val="16"/>
    <w:semiHidden/>
    <w:qFormat/>
    <w:uiPriority w:val="99"/>
    <w:pPr>
      <w:widowControl/>
      <w:suppressAutoHyphens w:val="0"/>
    </w:pPr>
    <w:rPr>
      <w:rFonts w:ascii="Tahoma" w:hAnsi="Tahoma" w:cs="Tahoma"/>
      <w:sz w:val="16"/>
      <w:szCs w:val="16"/>
      <w:lang w:eastAsia="ru-RU"/>
    </w:rPr>
  </w:style>
  <w:style w:type="paragraph" w:styleId="8">
    <w:name w:val="header"/>
    <w:basedOn w:val="1"/>
    <w:link w:val="18"/>
    <w:qFormat/>
    <w:uiPriority w:val="99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9">
    <w:name w:val="Body Text"/>
    <w:basedOn w:val="1"/>
    <w:link w:val="24"/>
    <w:qFormat/>
    <w:uiPriority w:val="99"/>
    <w:pPr>
      <w:widowControl/>
      <w:suppressAutoHyphens w:val="0"/>
    </w:pPr>
    <w:rPr>
      <w:b/>
      <w:sz w:val="24"/>
      <w:lang w:val="de-DE" w:eastAsia="ru-RU"/>
    </w:rPr>
  </w:style>
  <w:style w:type="paragraph" w:styleId="10">
    <w:name w:val="Body Text Indent"/>
    <w:basedOn w:val="1"/>
    <w:link w:val="28"/>
    <w:qFormat/>
    <w:uiPriority w:val="99"/>
    <w:pPr>
      <w:widowControl/>
      <w:suppressAutoHyphens w:val="0"/>
      <w:spacing w:after="120"/>
      <w:ind w:left="283"/>
    </w:pPr>
    <w:rPr>
      <w:rFonts w:eastAsia="PMingLiU"/>
      <w:sz w:val="24"/>
    </w:rPr>
  </w:style>
  <w:style w:type="paragraph" w:styleId="11">
    <w:name w:val="footer"/>
    <w:basedOn w:val="1"/>
    <w:link w:val="17"/>
    <w:uiPriority w:val="99"/>
    <w:pPr>
      <w:widowControl/>
      <w:tabs>
        <w:tab w:val="center" w:pos="4677"/>
        <w:tab w:val="right" w:pos="9355"/>
      </w:tabs>
      <w:suppressAutoHyphens w:val="0"/>
    </w:pPr>
    <w:rPr>
      <w:sz w:val="20"/>
      <w:lang w:eastAsia="ru-RU"/>
    </w:rPr>
  </w:style>
  <w:style w:type="paragraph" w:styleId="12">
    <w:name w:val="Normal (Web)"/>
    <w:basedOn w:val="1"/>
    <w:qFormat/>
    <w:uiPriority w:val="99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styleId="13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Заголовок 1 Знак"/>
    <w:link w:val="2"/>
    <w:qFormat/>
    <w:locked/>
    <w:uiPriority w:val="99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15">
    <w:name w:val="apple-style-span"/>
    <w:uiPriority w:val="99"/>
    <w:rPr>
      <w:rFonts w:cs="Times New Roman"/>
    </w:rPr>
  </w:style>
  <w:style w:type="character" w:customStyle="1" w:styleId="16">
    <w:name w:val="Текст выноски Знак"/>
    <w:link w:val="7"/>
    <w:semiHidden/>
    <w:qFormat/>
    <w:locked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7">
    <w:name w:val="Нижний колонтитул Знак"/>
    <w:link w:val="11"/>
    <w:semiHidden/>
    <w:locked/>
    <w:uiPriority w:val="99"/>
    <w:rPr>
      <w:rFonts w:cs="Times New Roman"/>
      <w:sz w:val="20"/>
      <w:szCs w:val="20"/>
    </w:rPr>
  </w:style>
  <w:style w:type="character" w:customStyle="1" w:styleId="18">
    <w:name w:val="Верхний колонтитул Знак"/>
    <w:link w:val="8"/>
    <w:semiHidden/>
    <w:qFormat/>
    <w:locked/>
    <w:uiPriority w:val="99"/>
    <w:rPr>
      <w:rFonts w:cs="Times New Roman"/>
      <w:sz w:val="20"/>
      <w:szCs w:val="20"/>
    </w:rPr>
  </w:style>
  <w:style w:type="character" w:customStyle="1" w:styleId="19">
    <w:name w:val="Заголовок1"/>
    <w:qFormat/>
    <w:uiPriority w:val="99"/>
    <w:rPr>
      <w:rFonts w:cs="Times New Roman"/>
    </w:rPr>
  </w:style>
  <w:style w:type="character" w:customStyle="1" w:styleId="20">
    <w:name w:val="style_13361354500000000232rvts6"/>
    <w:qFormat/>
    <w:uiPriority w:val="99"/>
    <w:rPr>
      <w:rFonts w:cs="Times New Roman"/>
    </w:rPr>
  </w:style>
  <w:style w:type="character" w:customStyle="1" w:styleId="21">
    <w:name w:val="quotations__item__rate"/>
    <w:qFormat/>
    <w:uiPriority w:val="99"/>
    <w:rPr>
      <w:rFonts w:cs="Times New Roman"/>
    </w:rPr>
  </w:style>
  <w:style w:type="character" w:customStyle="1" w:styleId="22">
    <w:name w:val="s-rate__item__cont__value1"/>
    <w:qFormat/>
    <w:uiPriority w:val="99"/>
    <w:rPr>
      <w:rFonts w:cs="Times New Roman"/>
      <w:color w:val="2C2A28"/>
      <w:sz w:val="37"/>
      <w:szCs w:val="37"/>
    </w:rPr>
  </w:style>
  <w:style w:type="character" w:customStyle="1" w:styleId="23">
    <w:name w:val="Body Text Char"/>
    <w:semiHidden/>
    <w:locked/>
    <w:uiPriority w:val="99"/>
    <w:rPr>
      <w:rFonts w:cs="Times New Roman"/>
      <w:sz w:val="20"/>
      <w:szCs w:val="20"/>
    </w:rPr>
  </w:style>
  <w:style w:type="character" w:customStyle="1" w:styleId="24">
    <w:name w:val="Основной текст Знак"/>
    <w:link w:val="9"/>
    <w:qFormat/>
    <w:locked/>
    <w:uiPriority w:val="99"/>
    <w:rPr>
      <w:rFonts w:cs="Times New Roman"/>
      <w:b/>
      <w:sz w:val="24"/>
      <w:lang w:val="de-DE" w:eastAsia="ru-RU" w:bidi="ar-SA"/>
    </w:rPr>
  </w:style>
  <w:style w:type="character" w:customStyle="1" w:styleId="25">
    <w:name w:val="apple-converted-space"/>
    <w:uiPriority w:val="99"/>
  </w:style>
  <w:style w:type="paragraph" w:customStyle="1" w:styleId="26">
    <w:name w:val="Default"/>
    <w:uiPriority w:val="99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character" w:customStyle="1" w:styleId="27">
    <w:name w:val="Body Text Indent Char"/>
    <w:semiHidden/>
    <w:qFormat/>
    <w:locked/>
    <w:uiPriority w:val="99"/>
    <w:rPr>
      <w:rFonts w:cs="Times New Roman"/>
      <w:sz w:val="20"/>
      <w:szCs w:val="20"/>
    </w:rPr>
  </w:style>
  <w:style w:type="character" w:customStyle="1" w:styleId="28">
    <w:name w:val="Основной текст с отступом Знак"/>
    <w:link w:val="10"/>
    <w:locked/>
    <w:uiPriority w:val="99"/>
    <w:rPr>
      <w:rFonts w:eastAsia="PMingLiU"/>
      <w:sz w:val="24"/>
    </w:rPr>
  </w:style>
  <w:style w:type="paragraph" w:customStyle="1" w:styleId="29">
    <w:name w:val="Название объекта2"/>
    <w:basedOn w:val="1"/>
    <w:next w:val="1"/>
    <w:uiPriority w:val="99"/>
    <w:pPr>
      <w:widowControl/>
      <w:suppressAutoHyphens w:val="0"/>
      <w:spacing w:before="120"/>
    </w:pPr>
    <w:rPr>
      <w:b/>
      <w:sz w:val="20"/>
      <w:u w:val="single"/>
    </w:rPr>
  </w:style>
  <w:style w:type="paragraph" w:customStyle="1" w:styleId="30">
    <w:name w:val="Основной текст с отступом 31"/>
    <w:basedOn w:val="1"/>
    <w:qFormat/>
    <w:uiPriority w:val="0"/>
    <w:pPr>
      <w:widowControl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  <w:ind w:left="426"/>
      <w:jc w:val="center"/>
    </w:pPr>
    <w:rPr>
      <w:b/>
      <w:sz w:val="36"/>
    </w:rPr>
  </w:style>
  <w:style w:type="character" w:customStyle="1" w:styleId="31">
    <w:name w:val="rptfld1"/>
    <w:qFormat/>
    <w:uiPriority w:val="99"/>
    <w:rPr>
      <w:rFonts w:cs="Times New Roman"/>
      <w:bdr w:val="single" w:color="EAEAEA" w:sz="6" w:space="0"/>
    </w:rPr>
  </w:style>
  <w:style w:type="paragraph" w:customStyle="1" w:styleId="32">
    <w:name w:val="Название объекта1"/>
    <w:basedOn w:val="1"/>
    <w:next w:val="1"/>
    <w:uiPriority w:val="0"/>
    <w:pPr>
      <w:widowControl/>
      <w:spacing w:before="120"/>
    </w:pPr>
    <w:rPr>
      <w:b/>
      <w:sz w:val="20"/>
      <w:u w:val="single"/>
    </w:rPr>
  </w:style>
  <w:style w:type="paragraph" w:customStyle="1" w:styleId="33">
    <w:name w:val="Обычный1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sz w:val="22"/>
      <w:lang w:val="ru-RU" w:eastAsia="ar-SA" w:bidi="ar-SA"/>
    </w:rPr>
  </w:style>
  <w:style w:type="paragraph" w:customStyle="1" w:styleId="34">
    <w:name w:val="Обычный2"/>
    <w:qFormat/>
    <w:uiPriority w:val="0"/>
    <w:pPr>
      <w:widowControl w:val="0"/>
      <w:suppressAutoHyphens/>
    </w:pPr>
    <w:rPr>
      <w:rFonts w:ascii="Times New Roman" w:hAnsi="Times New Roman" w:eastAsia="Arial" w:cs="Times New Roman"/>
      <w:sz w:val="22"/>
      <w:lang w:val="ru-RU" w:eastAsia="ar-SA" w:bidi="ar-SA"/>
    </w:rPr>
  </w:style>
  <w:style w:type="character" w:customStyle="1" w:styleId="35">
    <w:name w:val="phone-item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4</Pages>
  <Words>867</Words>
  <Characters>4948</Characters>
  <Lines>41</Lines>
  <Paragraphs>11</Paragraphs>
  <TotalTime>5</TotalTime>
  <ScaleCrop>false</ScaleCrop>
  <LinksUpToDate>false</LinksUpToDate>
  <CharactersWithSpaces>5804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2024-05-23T07:47:00Z</dcterms:created>
  <dc:creator>Прудских</dc:creator>
  <cp:lastModifiedBy>1203117</cp:lastModifiedBy>
  <cp:lastPrinted>2013-11-21T06:41:00Z</cp:lastPrinted>
  <dcterms:modified xsi:type="dcterms:W3CDTF">2024-11-15T13:25:38Z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C75716F875C240D3A9E761B1873512F1_12</vt:lpwstr>
  </property>
</Properties>
</file>